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7A7AFD" w:rsidRDefault="008378DD" w:rsidP="00B00C44">
      <w:pPr>
        <w:jc w:val="cente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8378DD" w:rsidRDefault="00EF326F" w:rsidP="00B00C44">
      <w:pPr>
        <w:jc w:val="center"/>
        <w:rPr>
          <w:b/>
          <w:sz w:val="28"/>
          <w:szCs w:val="28"/>
        </w:rPr>
      </w:pPr>
      <w:r>
        <w:rPr>
          <w:b/>
          <w:sz w:val="28"/>
          <w:szCs w:val="28"/>
        </w:rPr>
        <w:t>Call for evidence on housing d</w:t>
      </w:r>
      <w:r w:rsidR="003B75C3">
        <w:rPr>
          <w:b/>
          <w:sz w:val="28"/>
          <w:szCs w:val="28"/>
        </w:rPr>
        <w:t xml:space="preserve">elivery </w:t>
      </w:r>
      <w:r>
        <w:rPr>
          <w:b/>
          <w:sz w:val="28"/>
          <w:szCs w:val="28"/>
        </w:rPr>
        <w:t>through the planning system</w:t>
      </w:r>
    </w:p>
    <w:p w:rsidR="008378DD" w:rsidRDefault="008378DD" w:rsidP="008378DD">
      <w:pPr>
        <w:rPr>
          <w:b/>
          <w:highlight w:val="yellow"/>
        </w:rPr>
      </w:pPr>
    </w:p>
    <w:p w:rsidR="003B75C3" w:rsidRPr="003B75C3" w:rsidRDefault="00B56344" w:rsidP="003B75C3">
      <w:r>
        <w:t>This</w:t>
      </w:r>
      <w:r w:rsidRPr="003B75C3">
        <w:t xml:space="preserve"> ‘Call for Evidence’ </w:t>
      </w:r>
      <w:r>
        <w:t xml:space="preserve">is </w:t>
      </w:r>
      <w:r w:rsidR="003B75C3" w:rsidRPr="003B75C3">
        <w:t xml:space="preserve">seeking your views on how to improve the delivery of Local Development Plan (LDP) housing requirements, including looking at the interrelationship with the measuring of the housing land supply needed to meet these requirements. </w:t>
      </w:r>
    </w:p>
    <w:p w:rsidR="008378DD" w:rsidRPr="00DB2AD2" w:rsidRDefault="008378DD" w:rsidP="008378DD">
      <w:pPr>
        <w:rPr>
          <w:rFonts w:cs="Arial"/>
          <w:strike/>
          <w:color w:val="000000"/>
          <w:highlight w:val="yellow"/>
        </w:rPr>
      </w:pPr>
    </w:p>
    <w:p w:rsidR="00266B15" w:rsidRDefault="008378DD" w:rsidP="008378DD">
      <w:pPr>
        <w:rPr>
          <w:rFonts w:cs="Arial"/>
          <w:color w:val="000000"/>
        </w:rPr>
      </w:pPr>
      <w:r w:rsidRPr="007A7AFD">
        <w:rPr>
          <w:rFonts w:cs="Arial"/>
        </w:rPr>
        <w:t>If you have any queries on this consultation, please e</w:t>
      </w:r>
      <w:r w:rsidRPr="007A7AFD">
        <w:rPr>
          <w:rFonts w:cs="Arial"/>
          <w:color w:val="000000"/>
        </w:rPr>
        <w:t>mail:</w:t>
      </w:r>
      <w:r w:rsidR="00134D1C">
        <w:rPr>
          <w:rFonts w:cs="Arial"/>
          <w:color w:val="000000"/>
        </w:rPr>
        <w:t xml:space="preserve"> </w:t>
      </w:r>
    </w:p>
    <w:p w:rsidR="008378DD" w:rsidRPr="00C050E8" w:rsidRDefault="004A6E71" w:rsidP="008378DD">
      <w:pPr>
        <w:rPr>
          <w:rFonts w:cs="Arial"/>
          <w:color w:val="000000"/>
        </w:rPr>
      </w:pPr>
      <w:hyperlink r:id="rId10" w:history="1">
        <w:r w:rsidR="00266B15" w:rsidRPr="00266B15">
          <w:rPr>
            <w:rStyle w:val="Hyperlink"/>
            <w:rFonts w:cs="Arial"/>
          </w:rPr>
          <w:t>planconsultations-j@gov.wales</w:t>
        </w:r>
      </w:hyperlink>
      <w:r w:rsidR="003B75C3">
        <w:rPr>
          <w:rFonts w:cs="Arial"/>
          <w:color w:val="000000"/>
        </w:rPr>
        <w:t xml:space="preserve"> </w:t>
      </w:r>
      <w:r w:rsidR="008378DD">
        <w:rPr>
          <w:rFonts w:cs="Arial"/>
          <w:color w:val="000000"/>
        </w:rPr>
        <w:t xml:space="preserve">or telephone </w:t>
      </w:r>
      <w:r w:rsidR="00266B15" w:rsidRPr="00266B15">
        <w:rPr>
          <w:rFonts w:cs="Arial"/>
          <w:color w:val="000000"/>
        </w:rPr>
        <w:t xml:space="preserve">03000 253882 </w:t>
      </w:r>
      <w:r w:rsidR="00266B15">
        <w:rPr>
          <w:rFonts w:cs="Arial"/>
          <w:color w:val="000000"/>
        </w:rPr>
        <w:t xml:space="preserve">or </w:t>
      </w:r>
      <w:r w:rsidR="008378DD" w:rsidRPr="00266B15">
        <w:rPr>
          <w:rFonts w:cs="Arial"/>
          <w:color w:val="000000"/>
        </w:rPr>
        <w:t>03000</w:t>
      </w:r>
      <w:r w:rsidR="00CC03DB">
        <w:rPr>
          <w:rFonts w:cs="Arial"/>
          <w:color w:val="000000"/>
        </w:rPr>
        <w:t xml:space="preserve"> </w:t>
      </w:r>
      <w:r w:rsidR="008378DD" w:rsidRPr="00266B15">
        <w:rPr>
          <w:rFonts w:cs="Arial"/>
          <w:color w:val="000000"/>
        </w:rPr>
        <w:t>25</w:t>
      </w:r>
      <w:r w:rsidR="00134D1C" w:rsidRPr="00266B15">
        <w:rPr>
          <w:rFonts w:cs="Arial"/>
          <w:color w:val="000000"/>
        </w:rPr>
        <w:t>6802</w:t>
      </w:r>
      <w:r w:rsidR="008378DD">
        <w:rPr>
          <w:rFonts w:cs="Arial"/>
          <w:color w:val="000000"/>
        </w:rPr>
        <w:t>.</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B56344" w:rsidP="00B56344">
            <w:pPr>
              <w:jc w:val="center"/>
              <w:rPr>
                <w:rFonts w:cs="Arial"/>
                <w:b/>
              </w:rPr>
            </w:pPr>
            <w:r w:rsidRPr="00B56344">
              <w:rPr>
                <w:rFonts w:cs="Arial"/>
                <w:b/>
              </w:rPr>
              <w:t>General Data Protection Regulation (GDPR)</w:t>
            </w:r>
          </w:p>
        </w:tc>
      </w:tr>
      <w:tr w:rsidR="00023BD5" w:rsidRPr="007A7AFD" w:rsidTr="00546CD7">
        <w:trPr>
          <w:trHeight w:val="427"/>
        </w:trPr>
        <w:tc>
          <w:tcPr>
            <w:tcW w:w="9400" w:type="dxa"/>
          </w:tcPr>
          <w:p w:rsidR="00023BD5" w:rsidRDefault="00023BD5" w:rsidP="00546CD7">
            <w:pPr>
              <w:jc w:val="both"/>
              <w:rPr>
                <w:rFonts w:cs="Arial"/>
                <w:color w:val="000000"/>
              </w:rPr>
            </w:pPr>
          </w:p>
          <w:p w:rsidR="00B56344" w:rsidRPr="00B56344" w:rsidRDefault="00B56344" w:rsidP="00B56344">
            <w:pPr>
              <w:rPr>
                <w:rFonts w:cs="Arial"/>
                <w:color w:val="000000"/>
                <w:lang w:val="en"/>
              </w:rPr>
            </w:pPr>
            <w:r w:rsidRPr="00B56344">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B56344">
              <w:rPr>
                <w:rFonts w:cs="Arial"/>
                <w:color w:val="000000"/>
                <w:lang w:val="en"/>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rsidR="00B56344" w:rsidRPr="00B56344" w:rsidRDefault="00B56344" w:rsidP="00B56344">
            <w:pPr>
              <w:rPr>
                <w:rFonts w:cs="Arial"/>
                <w:color w:val="000000"/>
              </w:rPr>
            </w:pPr>
            <w:r w:rsidRPr="00B56344">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rsidR="00B56344" w:rsidRPr="00B56344" w:rsidRDefault="00B56344" w:rsidP="00B56344">
            <w:pPr>
              <w:rPr>
                <w:rFonts w:cs="Arial"/>
                <w:color w:val="000000"/>
              </w:rPr>
            </w:pPr>
            <w:r w:rsidRPr="00B56344">
              <w:rPr>
                <w:rFonts w:cs="Arial"/>
                <w:color w:val="000000"/>
              </w:rPr>
              <w:t>You should also be aware of our responsibilities under Freedom of Information legislation</w:t>
            </w:r>
          </w:p>
          <w:p w:rsidR="00B56344" w:rsidRDefault="00B56344" w:rsidP="00B56344">
            <w:pPr>
              <w:rPr>
                <w:rFonts w:cs="Arial"/>
                <w:color w:val="000000"/>
                <w:lang w:val="en"/>
              </w:rPr>
            </w:pPr>
          </w:p>
          <w:p w:rsidR="00B56344" w:rsidRPr="00B56344" w:rsidRDefault="00B56344" w:rsidP="00B56344">
            <w:pPr>
              <w:rPr>
                <w:rFonts w:cs="Arial"/>
                <w:color w:val="000000"/>
                <w:lang w:val="en"/>
              </w:rPr>
            </w:pPr>
            <w:r w:rsidRPr="00B56344">
              <w:rPr>
                <w:rFonts w:cs="Arial"/>
                <w:color w:val="000000"/>
                <w:lang w:val="en"/>
              </w:rPr>
              <w:t>If your details are published as part of the consultation response then these published reports will be retained indefinitely. Any of your data held otherwise by Welsh Government will be kept for no more than three years.</w:t>
            </w:r>
          </w:p>
          <w:p w:rsidR="00B56344" w:rsidRPr="00B56344" w:rsidRDefault="00B56344" w:rsidP="00B56344">
            <w:pPr>
              <w:rPr>
                <w:rFonts w:cs="Arial"/>
                <w:color w:val="000000"/>
              </w:rPr>
            </w:pPr>
          </w:p>
          <w:p w:rsidR="00B56344" w:rsidRPr="00B56344" w:rsidRDefault="00B56344" w:rsidP="00B56344">
            <w:pPr>
              <w:rPr>
                <w:rFonts w:cs="Arial"/>
                <w:color w:val="000000"/>
              </w:rPr>
            </w:pPr>
            <w:r w:rsidRPr="00B56344">
              <w:rPr>
                <w:rFonts w:cs="Arial"/>
                <w:color w:val="000000"/>
              </w:rPr>
              <w:t>Your rights</w:t>
            </w:r>
          </w:p>
          <w:p w:rsidR="00B56344" w:rsidRPr="00B56344" w:rsidRDefault="00B56344" w:rsidP="00B56344">
            <w:pPr>
              <w:rPr>
                <w:rFonts w:cs="Arial"/>
                <w:color w:val="000000"/>
              </w:rPr>
            </w:pPr>
            <w:r w:rsidRPr="00B56344">
              <w:rPr>
                <w:rFonts w:cs="Arial"/>
                <w:color w:val="000000"/>
              </w:rPr>
              <w:t>Under the data protection legislation, you have the right:</w:t>
            </w:r>
          </w:p>
          <w:p w:rsidR="00B56344" w:rsidRPr="00B56344" w:rsidRDefault="00B56344" w:rsidP="00B56344">
            <w:pPr>
              <w:numPr>
                <w:ilvl w:val="0"/>
                <w:numId w:val="18"/>
              </w:numPr>
              <w:rPr>
                <w:rFonts w:cs="Arial"/>
                <w:color w:val="000000"/>
                <w:lang w:val="en"/>
              </w:rPr>
            </w:pPr>
            <w:r w:rsidRPr="00B56344">
              <w:rPr>
                <w:rFonts w:cs="Arial"/>
                <w:color w:val="000000"/>
                <w:lang w:val="en"/>
              </w:rPr>
              <w:t>to be informed of the personal data holds about you and to access it</w:t>
            </w:r>
          </w:p>
          <w:p w:rsidR="00B56344" w:rsidRPr="00B56344" w:rsidRDefault="00B56344" w:rsidP="00B56344">
            <w:pPr>
              <w:numPr>
                <w:ilvl w:val="0"/>
                <w:numId w:val="18"/>
              </w:numPr>
              <w:rPr>
                <w:rFonts w:cs="Arial"/>
                <w:color w:val="000000"/>
              </w:rPr>
            </w:pPr>
            <w:r w:rsidRPr="00B56344">
              <w:rPr>
                <w:rFonts w:cs="Arial"/>
                <w:color w:val="000000"/>
              </w:rPr>
              <w:t>to require us to rectify inaccuracies in that data</w:t>
            </w:r>
          </w:p>
          <w:p w:rsidR="00B56344" w:rsidRPr="00B56344" w:rsidRDefault="00B56344" w:rsidP="00B56344">
            <w:pPr>
              <w:numPr>
                <w:ilvl w:val="0"/>
                <w:numId w:val="18"/>
              </w:numPr>
              <w:rPr>
                <w:rFonts w:cs="Arial"/>
                <w:color w:val="000000"/>
              </w:rPr>
            </w:pPr>
            <w:r w:rsidRPr="00B56344">
              <w:rPr>
                <w:rFonts w:cs="Arial"/>
                <w:color w:val="000000"/>
              </w:rPr>
              <w:t>to (in certain circumstances) object to or restrict processing</w:t>
            </w:r>
          </w:p>
          <w:p w:rsidR="00B56344" w:rsidRPr="00B56344" w:rsidRDefault="00B56344" w:rsidP="00B56344">
            <w:pPr>
              <w:numPr>
                <w:ilvl w:val="0"/>
                <w:numId w:val="18"/>
              </w:numPr>
              <w:rPr>
                <w:rFonts w:cs="Arial"/>
                <w:color w:val="000000"/>
              </w:rPr>
            </w:pPr>
            <w:r w:rsidRPr="00B56344">
              <w:rPr>
                <w:rFonts w:cs="Arial"/>
                <w:color w:val="000000"/>
              </w:rPr>
              <w:t>for (in certain circumstances) your data to be ‘erased’</w:t>
            </w:r>
          </w:p>
          <w:p w:rsidR="00B56344" w:rsidRPr="00B56344" w:rsidRDefault="00B56344" w:rsidP="00B56344">
            <w:pPr>
              <w:numPr>
                <w:ilvl w:val="0"/>
                <w:numId w:val="18"/>
              </w:numPr>
              <w:rPr>
                <w:rFonts w:cs="Arial"/>
                <w:color w:val="000000"/>
                <w:lang w:val="en"/>
              </w:rPr>
            </w:pPr>
            <w:r w:rsidRPr="00B56344">
              <w:rPr>
                <w:rFonts w:cs="Arial"/>
                <w:color w:val="000000"/>
                <w:lang w:val="en"/>
              </w:rPr>
              <w:t>to (in certain circumstances) data portability</w:t>
            </w:r>
          </w:p>
          <w:p w:rsidR="00023BD5" w:rsidRPr="00B56344" w:rsidRDefault="00B56344" w:rsidP="00B56344">
            <w:pPr>
              <w:pStyle w:val="ListParagraph"/>
              <w:numPr>
                <w:ilvl w:val="0"/>
                <w:numId w:val="18"/>
              </w:numPr>
              <w:rPr>
                <w:rFonts w:cs="Arial"/>
                <w:color w:val="000000"/>
              </w:rPr>
            </w:pPr>
            <w:r w:rsidRPr="00B56344">
              <w:rPr>
                <w:rFonts w:cs="Arial"/>
                <w:color w:val="000000"/>
              </w:rPr>
              <w:t>to lodge a complaint with the Information Commissioner’s Office (ICO) who is our independent regulator for data protection.</w:t>
            </w:r>
          </w:p>
        </w:tc>
      </w:tr>
    </w:tbl>
    <w:p w:rsidR="00B56344" w:rsidRPr="00B56344" w:rsidRDefault="00B56344" w:rsidP="00B56344">
      <w:r w:rsidRPr="00B56344">
        <w:lastRenderedPageBreak/>
        <w:t>For further details about the information the Welsh Government holds and its use, or if you want to exercise your rights under the GDPR, please see contact details below:</w:t>
      </w:r>
    </w:p>
    <w:p w:rsidR="00B56344" w:rsidRDefault="00B56344" w:rsidP="00B56344"/>
    <w:p w:rsidR="00B56344" w:rsidRPr="00B56344" w:rsidRDefault="00B56344" w:rsidP="00B56344">
      <w:r w:rsidRPr="00B56344">
        <w:t>Data Protection Officer:</w:t>
      </w:r>
    </w:p>
    <w:p w:rsidR="00B56344" w:rsidRPr="00B56344" w:rsidRDefault="00B56344" w:rsidP="00B56344">
      <w:r w:rsidRPr="00B56344">
        <w:t>Welsh Government</w:t>
      </w:r>
    </w:p>
    <w:p w:rsidR="00B56344" w:rsidRPr="00B56344" w:rsidRDefault="00B56344" w:rsidP="00B56344">
      <w:r w:rsidRPr="00B56344">
        <w:t>Cathays Park</w:t>
      </w:r>
    </w:p>
    <w:p w:rsidR="00B56344" w:rsidRPr="00B56344" w:rsidRDefault="00B56344" w:rsidP="00B56344">
      <w:r w:rsidRPr="00B56344">
        <w:t>CARDIFF</w:t>
      </w:r>
    </w:p>
    <w:p w:rsidR="00B56344" w:rsidRPr="00B56344" w:rsidRDefault="00B56344" w:rsidP="00B56344">
      <w:r w:rsidRPr="00B56344">
        <w:t>CF10 3NQ</w:t>
      </w:r>
    </w:p>
    <w:p w:rsidR="00B56344" w:rsidRPr="00B56344" w:rsidRDefault="00B56344" w:rsidP="00B56344"/>
    <w:p w:rsidR="00B56344" w:rsidRPr="00B56344" w:rsidRDefault="00B56344" w:rsidP="00B56344">
      <w:r w:rsidRPr="00B56344">
        <w:t xml:space="preserve">e-mail: </w:t>
      </w:r>
      <w:hyperlink r:id="rId11" w:history="1">
        <w:r w:rsidRPr="00B56344">
          <w:rPr>
            <w:rStyle w:val="Hyperlink"/>
          </w:rPr>
          <w:t>Data.ProtectionOfficer@gov.wales</w:t>
        </w:r>
      </w:hyperlink>
    </w:p>
    <w:p w:rsidR="008378DD" w:rsidRDefault="008378DD" w:rsidP="008378DD">
      <w:pPr>
        <w:rPr>
          <w:b/>
          <w:highlight w:val="yellow"/>
        </w:rPr>
      </w:pPr>
    </w:p>
    <w:p w:rsidR="003A5747" w:rsidRPr="007A7AFD" w:rsidRDefault="003A5747" w:rsidP="008378DD">
      <w:pPr>
        <w:rPr>
          <w:b/>
          <w:highlight w:val="yellow"/>
        </w:rPr>
      </w:pPr>
    </w:p>
    <w:p w:rsidR="00B56344" w:rsidRPr="00B56344" w:rsidRDefault="00B56344" w:rsidP="00B56344">
      <w:r w:rsidRPr="00B56344">
        <w:t xml:space="preserve">The contact details for the Information Commissioner’s Office are: </w:t>
      </w:r>
    </w:p>
    <w:p w:rsidR="00B56344" w:rsidRDefault="00B56344" w:rsidP="00B56344"/>
    <w:p w:rsidR="00B56344" w:rsidRPr="00B56344" w:rsidRDefault="00B56344" w:rsidP="00B56344">
      <w:r w:rsidRPr="00B56344">
        <w:t>Wycliffe House</w:t>
      </w:r>
    </w:p>
    <w:p w:rsidR="00B56344" w:rsidRPr="00B56344" w:rsidRDefault="00B56344" w:rsidP="00B56344">
      <w:r w:rsidRPr="00B56344">
        <w:t>Water Lane</w:t>
      </w:r>
    </w:p>
    <w:p w:rsidR="00B56344" w:rsidRPr="00B56344" w:rsidRDefault="00B56344" w:rsidP="00B56344">
      <w:r w:rsidRPr="00B56344">
        <w:t>Wilmslow</w:t>
      </w:r>
    </w:p>
    <w:p w:rsidR="00B56344" w:rsidRPr="00B56344" w:rsidRDefault="00B56344" w:rsidP="00B56344">
      <w:r w:rsidRPr="00B56344">
        <w:t>Cheshire</w:t>
      </w:r>
    </w:p>
    <w:p w:rsidR="00B56344" w:rsidRPr="00B56344" w:rsidRDefault="00B56344" w:rsidP="00B56344">
      <w:r w:rsidRPr="00B56344">
        <w:t>SK9 5AF</w:t>
      </w:r>
    </w:p>
    <w:p w:rsidR="00B56344" w:rsidRPr="00B56344" w:rsidRDefault="00B56344" w:rsidP="00B56344"/>
    <w:p w:rsidR="00B56344" w:rsidRPr="00B56344" w:rsidRDefault="00B56344" w:rsidP="00B56344">
      <w:r w:rsidRPr="00B56344">
        <w:t xml:space="preserve">Tel: 01625 545 745 or </w:t>
      </w:r>
      <w:r w:rsidRPr="00B56344">
        <w:br/>
        <w:t>0303 123 1113</w:t>
      </w:r>
    </w:p>
    <w:p w:rsidR="00B56344" w:rsidRPr="00B56344" w:rsidRDefault="00B56344" w:rsidP="00B56344">
      <w:pPr>
        <w:rPr>
          <w:u w:val="single"/>
        </w:rPr>
      </w:pPr>
      <w:r w:rsidRPr="00B56344">
        <w:t xml:space="preserve">Website: </w:t>
      </w:r>
      <w:hyperlink r:id="rId12" w:history="1">
        <w:r w:rsidRPr="00B56344">
          <w:rPr>
            <w:rStyle w:val="Hyperlink"/>
          </w:rPr>
          <w:t>https://ico.org.uk/</w:t>
        </w:r>
      </w:hyperlink>
    </w:p>
    <w:p w:rsidR="003A5747" w:rsidRDefault="003A5747">
      <w:pPr>
        <w:rPr>
          <w:b/>
        </w:rPr>
      </w:pPr>
      <w:r>
        <w:rPr>
          <w:b/>
        </w:rPr>
        <w:br w:type="page"/>
      </w:r>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360A33" w:rsidP="00360A33">
            <w:pPr>
              <w:rPr>
                <w:rFonts w:ascii="Trebuchet MS" w:hAnsi="Trebuchet MS" w:cs="Arial"/>
                <w:color w:val="FFFFFF" w:themeColor="background1"/>
                <w:highlight w:val="yellow"/>
              </w:rPr>
            </w:pPr>
            <w:r>
              <w:rPr>
                <w:b/>
                <w:color w:val="FFFFFF" w:themeColor="background1"/>
                <w:sz w:val="28"/>
                <w:szCs w:val="28"/>
              </w:rPr>
              <w:t>Call for evidence on h</w:t>
            </w:r>
            <w:r w:rsidR="00B56344">
              <w:rPr>
                <w:b/>
                <w:color w:val="FFFFFF" w:themeColor="background1"/>
                <w:sz w:val="28"/>
                <w:szCs w:val="28"/>
              </w:rPr>
              <w:t>ousing delivery through the planning system</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92AE9" w:rsidP="008378DD">
            <w:pPr>
              <w:rPr>
                <w:b/>
                <w:bCs/>
              </w:rPr>
            </w:pPr>
            <w:r>
              <w:t>Business</w:t>
            </w:r>
          </w:p>
        </w:tc>
        <w:bookmarkStart w:id="0"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0"/>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1"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1"/>
          </w:p>
        </w:tc>
      </w:tr>
      <w:tr w:rsidR="00612D52" w:rsidRPr="007A7AFD" w:rsidTr="00990460">
        <w:trPr>
          <w:trHeight w:val="559"/>
        </w:trPr>
        <w:tc>
          <w:tcPr>
            <w:tcW w:w="2127" w:type="dxa"/>
            <w:vMerge/>
            <w:shd w:val="clear" w:color="000000" w:fill="B2A1C7" w:themeFill="accent4" w:themeFillTint="99"/>
            <w:vAlign w:val="center"/>
          </w:tcPr>
          <w:p w:rsidR="00612D52" w:rsidRPr="007A7AFD" w:rsidRDefault="00612D52" w:rsidP="008378DD">
            <w:pPr>
              <w:rPr>
                <w:rFonts w:cs="Arial"/>
                <w:b/>
                <w:highlight w:val="yellow"/>
              </w:rPr>
            </w:pPr>
          </w:p>
        </w:tc>
        <w:tc>
          <w:tcPr>
            <w:tcW w:w="6273" w:type="dxa"/>
            <w:vAlign w:val="center"/>
          </w:tcPr>
          <w:p w:rsidR="00612D52" w:rsidRPr="00394BB7" w:rsidRDefault="00612D52" w:rsidP="00A46E1E">
            <w:r>
              <w:t xml:space="preserve">Local </w:t>
            </w:r>
            <w:r w:rsidR="00EF630D">
              <w:t xml:space="preserve">Planning </w:t>
            </w:r>
            <w:r>
              <w:t>Authority Councillor responding in a p</w:t>
            </w:r>
            <w:r w:rsidR="00A46E1E">
              <w:t>ersonal</w:t>
            </w:r>
            <w:r>
              <w:t xml:space="preserve"> capacity</w:t>
            </w:r>
          </w:p>
        </w:tc>
        <w:tc>
          <w:tcPr>
            <w:tcW w:w="1000" w:type="dxa"/>
            <w:vAlign w:val="center"/>
          </w:tcPr>
          <w:p w:rsidR="00612D52" w:rsidRPr="00394BB7" w:rsidRDefault="00612D52"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A6E71">
              <w:fldChar w:fldCharType="separate"/>
            </w:r>
            <w:r w:rsidRPr="00394BB7">
              <w:fldChar w:fldCharType="end"/>
            </w:r>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w:t>
            </w:r>
            <w:r w:rsidR="000B2178">
              <w:t xml:space="preserve"> </w:t>
            </w:r>
            <w:r w:rsidRPr="00394BB7">
              <w:t>/</w:t>
            </w:r>
            <w:r w:rsidR="000B2178">
              <w:t xml:space="preserve"> </w:t>
            </w:r>
            <w:r w:rsidRPr="00394BB7">
              <w:t>Other Public Sector</w:t>
            </w:r>
            <w:r w:rsidR="00612D52">
              <w:t xml:space="preserve"> (including Community / Town Councils)</w:t>
            </w:r>
          </w:p>
        </w:tc>
        <w:bookmarkStart w:id="2"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612D52">
            <w:r w:rsidRPr="00394BB7">
              <w:t>Professional Bod</w:t>
            </w:r>
            <w:r w:rsidR="00612D52">
              <w:t>y</w:t>
            </w:r>
            <w:r w:rsidR="000B2178">
              <w:t xml:space="preserve"> </w:t>
            </w:r>
            <w:r w:rsidRPr="00394BB7">
              <w:t>/</w:t>
            </w:r>
            <w:r w:rsidR="000B2178">
              <w:t xml:space="preserve"> </w:t>
            </w:r>
            <w:r w:rsidRPr="00394BB7">
              <w:t>Interest Group</w:t>
            </w:r>
          </w:p>
        </w:tc>
        <w:bookmarkStart w:id="3"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Voluntary sector (community groups, volunteers, self help groups, co-operatives, enterprises, religious, not for profit organisations)</w:t>
            </w:r>
          </w:p>
        </w:tc>
        <w:bookmarkStart w:id="4" w:name="Check7"/>
        <w:tc>
          <w:tcPr>
            <w:tcW w:w="1000" w:type="dxa"/>
            <w:vAlign w:val="center"/>
          </w:tcPr>
          <w:p w:rsidR="00E45884" w:rsidRPr="00394BB7" w:rsidRDefault="00E45884"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5"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4A6E71">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4A6E71">
              <w:fldChar w:fldCharType="separate"/>
            </w:r>
            <w:r w:rsidRPr="00394BB7">
              <w:fldChar w:fldCharType="end"/>
            </w:r>
          </w:p>
        </w:tc>
      </w:tr>
    </w:tbl>
    <w:p w:rsidR="008378DD" w:rsidRDefault="008378DD"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360A33" w:rsidRDefault="00360A33" w:rsidP="001F152B">
      <w:pPr>
        <w:rPr>
          <w:b/>
        </w:rPr>
      </w:pPr>
    </w:p>
    <w:p w:rsidR="00360A33" w:rsidRDefault="00360A33" w:rsidP="001F152B">
      <w:pPr>
        <w:rPr>
          <w:b/>
        </w:rPr>
      </w:pPr>
    </w:p>
    <w:p w:rsidR="001F152B" w:rsidRPr="001F152B" w:rsidRDefault="001F152B" w:rsidP="001F152B">
      <w:pPr>
        <w:rPr>
          <w:b/>
        </w:rPr>
      </w:pPr>
      <w:r w:rsidRPr="001F152B">
        <w:rPr>
          <w:b/>
        </w:rPr>
        <w:lastRenderedPageBreak/>
        <w:t xml:space="preserve">Housing Requirement </w:t>
      </w:r>
    </w:p>
    <w:p w:rsidR="001F152B" w:rsidRDefault="001F152B">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7A7AFD" w:rsidTr="001F152B">
        <w:tc>
          <w:tcPr>
            <w:tcW w:w="1384" w:type="dxa"/>
            <w:shd w:val="clear" w:color="auto" w:fill="7030A0"/>
          </w:tcPr>
          <w:p w:rsidR="001F152B" w:rsidRDefault="001F152B" w:rsidP="003C329A">
            <w:pPr>
              <w:spacing w:line="360" w:lineRule="auto"/>
              <w:rPr>
                <w:rFonts w:cs="Arial"/>
                <w:b/>
                <w:color w:val="FFFFFF" w:themeColor="background1"/>
              </w:rPr>
            </w:pPr>
          </w:p>
          <w:p w:rsidR="001F152B" w:rsidRPr="007A7AFD" w:rsidRDefault="001F152B" w:rsidP="003C329A">
            <w:pPr>
              <w:spacing w:line="360" w:lineRule="auto"/>
              <w:rPr>
                <w:rFonts w:cs="Arial"/>
                <w:b/>
                <w:highlight w:val="yellow"/>
              </w:rPr>
            </w:pPr>
            <w:r w:rsidRPr="00990460">
              <w:rPr>
                <w:rFonts w:cs="Arial"/>
                <w:b/>
                <w:color w:val="FFFFFF" w:themeColor="background1"/>
              </w:rPr>
              <w:t>Q</w:t>
            </w:r>
            <w:r>
              <w:rPr>
                <w:rFonts w:cs="Arial"/>
                <w:b/>
                <w:color w:val="FFFFFF" w:themeColor="background1"/>
              </w:rPr>
              <w:t>1</w:t>
            </w:r>
          </w:p>
        </w:tc>
        <w:tc>
          <w:tcPr>
            <w:tcW w:w="7858" w:type="dxa"/>
            <w:shd w:val="clear" w:color="auto" w:fill="B2A1C7" w:themeFill="accent4" w:themeFillTint="99"/>
          </w:tcPr>
          <w:p w:rsidR="001F152B" w:rsidRDefault="001F152B" w:rsidP="001F152B">
            <w:pPr>
              <w:spacing w:line="360" w:lineRule="auto"/>
              <w:rPr>
                <w:rFonts w:cs="Arial"/>
              </w:rPr>
            </w:pPr>
          </w:p>
          <w:p w:rsidR="001F152B" w:rsidRPr="001F152B" w:rsidRDefault="001F152B" w:rsidP="001F152B">
            <w:pPr>
              <w:spacing w:line="360" w:lineRule="auto"/>
              <w:rPr>
                <w:rFonts w:cs="Arial"/>
              </w:rPr>
            </w:pPr>
            <w:r w:rsidRPr="00B56344">
              <w:rPr>
                <w:rFonts w:cs="Arial"/>
              </w:rPr>
              <w:t>How should a deliverable housing requirement be calculated for inclusion in a development plan? Please provide relevant examples.</w:t>
            </w:r>
          </w:p>
        </w:tc>
      </w:tr>
      <w:tr w:rsidR="001F152B" w:rsidRPr="007A7AFD" w:rsidTr="001F152B">
        <w:tc>
          <w:tcPr>
            <w:tcW w:w="9242" w:type="dxa"/>
            <w:gridSpan w:val="2"/>
          </w:tcPr>
          <w:p w:rsidR="001F152B" w:rsidRPr="00832D58" w:rsidRDefault="001F152B" w:rsidP="00990460">
            <w:pPr>
              <w:spacing w:line="360" w:lineRule="auto"/>
              <w:rPr>
                <w:rFonts w:cs="Arial"/>
                <w:b/>
              </w:rPr>
            </w:pPr>
          </w:p>
        </w:tc>
      </w:tr>
      <w:tr w:rsidR="00990460" w:rsidRPr="007A7AFD" w:rsidTr="00990460">
        <w:tc>
          <w:tcPr>
            <w:tcW w:w="9242" w:type="dxa"/>
            <w:gridSpan w:val="2"/>
            <w:shd w:val="clear" w:color="auto" w:fill="B2A1C7" w:themeFill="accent4" w:themeFillTint="99"/>
          </w:tcPr>
          <w:p w:rsidR="00990460" w:rsidRPr="007A7AFD" w:rsidRDefault="002E7EC5" w:rsidP="0054629E">
            <w:pPr>
              <w:rPr>
                <w:rFonts w:cs="Arial"/>
                <w:b/>
                <w:highlight w:val="yellow"/>
              </w:rPr>
            </w:pPr>
            <w:r>
              <w:rPr>
                <w:rFonts w:cs="Arial"/>
                <w:b/>
              </w:rPr>
              <w:t>C</w:t>
            </w:r>
            <w:r w:rsidR="00990460" w:rsidRPr="00832D58">
              <w:rPr>
                <w:rFonts w:cs="Arial"/>
                <w:b/>
              </w:rPr>
              <w:t>omments</w:t>
            </w:r>
          </w:p>
        </w:tc>
      </w:tr>
      <w:tr w:rsidR="00990460" w:rsidRPr="007A7AFD" w:rsidTr="00990460">
        <w:tc>
          <w:tcPr>
            <w:tcW w:w="9242" w:type="dxa"/>
            <w:gridSpan w:val="2"/>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990460" w:rsidRDefault="00990460" w:rsidP="00990460">
            <w:pPr>
              <w:rPr>
                <w:highlight w:val="yellow"/>
              </w:rPr>
            </w:pPr>
          </w:p>
          <w:p w:rsidR="00360A33" w:rsidRDefault="00360A33" w:rsidP="00990460">
            <w:pPr>
              <w:rPr>
                <w:highlight w:val="yellow"/>
              </w:rPr>
            </w:pPr>
          </w:p>
          <w:p w:rsidR="00360A33" w:rsidRDefault="00360A33" w:rsidP="00990460">
            <w:pPr>
              <w:rPr>
                <w:highlight w:val="yellow"/>
              </w:rPr>
            </w:pPr>
          </w:p>
          <w:p w:rsidR="00360A33" w:rsidRDefault="00360A33" w:rsidP="00990460">
            <w:pPr>
              <w:rPr>
                <w:highlight w:val="yellow"/>
              </w:rPr>
            </w:pPr>
          </w:p>
          <w:p w:rsidR="00360A33" w:rsidRDefault="00360A33" w:rsidP="00990460">
            <w:pPr>
              <w:rPr>
                <w:highlight w:val="yellow"/>
              </w:rPr>
            </w:pPr>
          </w:p>
          <w:p w:rsidR="00360A33" w:rsidRDefault="00360A33" w:rsidP="00990460">
            <w:pPr>
              <w:rPr>
                <w:highlight w:val="yellow"/>
              </w:rPr>
            </w:pPr>
          </w:p>
          <w:p w:rsidR="00360A33" w:rsidRPr="007A7AFD" w:rsidRDefault="00360A33" w:rsidP="00990460">
            <w:pPr>
              <w:rPr>
                <w:highlight w:val="yellow"/>
              </w:rPr>
            </w:pPr>
          </w:p>
        </w:tc>
      </w:tr>
    </w:tbl>
    <w:p w:rsidR="00990460" w:rsidRDefault="00990460" w:rsidP="008378DD">
      <w:pPr>
        <w:rPr>
          <w:highlight w:val="yellow"/>
        </w:rPr>
      </w:pPr>
    </w:p>
    <w:p w:rsidR="001F152B" w:rsidRPr="001F152B" w:rsidRDefault="001F152B" w:rsidP="001F152B">
      <w:pPr>
        <w:rPr>
          <w:b/>
        </w:rPr>
      </w:pPr>
      <w:r w:rsidRPr="001F152B">
        <w:rPr>
          <w:b/>
        </w:rPr>
        <w:t>LDPs and housing delivery</w:t>
      </w: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7A7AFD" w:rsidTr="001F152B">
        <w:tc>
          <w:tcPr>
            <w:tcW w:w="1384" w:type="dxa"/>
            <w:shd w:val="clear" w:color="auto" w:fill="7030A0"/>
          </w:tcPr>
          <w:p w:rsidR="001F152B" w:rsidRDefault="001F152B" w:rsidP="003B4C86">
            <w:pPr>
              <w:spacing w:line="360" w:lineRule="auto"/>
              <w:rPr>
                <w:rFonts w:cs="Arial"/>
                <w:b/>
                <w:color w:val="FFFFFF" w:themeColor="background1"/>
              </w:rPr>
            </w:pPr>
          </w:p>
          <w:p w:rsidR="001F152B" w:rsidRPr="007A7AFD" w:rsidRDefault="001F152B" w:rsidP="003B4C86">
            <w:pPr>
              <w:spacing w:line="360" w:lineRule="auto"/>
              <w:rPr>
                <w:rFonts w:cs="Arial"/>
                <w:b/>
                <w:highlight w:val="yellow"/>
              </w:rPr>
            </w:pPr>
            <w:r w:rsidRPr="00990460">
              <w:rPr>
                <w:rFonts w:cs="Arial"/>
                <w:b/>
                <w:color w:val="FFFFFF" w:themeColor="background1"/>
              </w:rPr>
              <w:t>Q</w:t>
            </w:r>
            <w:r>
              <w:rPr>
                <w:rFonts w:cs="Arial"/>
                <w:b/>
                <w:color w:val="FFFFFF" w:themeColor="background1"/>
              </w:rPr>
              <w:t>2</w:t>
            </w:r>
          </w:p>
        </w:tc>
        <w:tc>
          <w:tcPr>
            <w:tcW w:w="7858" w:type="dxa"/>
            <w:shd w:val="clear" w:color="auto" w:fill="B2A1C7" w:themeFill="accent4" w:themeFillTint="99"/>
          </w:tcPr>
          <w:p w:rsidR="001F152B" w:rsidRDefault="001F152B" w:rsidP="003B4C86">
            <w:pPr>
              <w:spacing w:line="360" w:lineRule="auto"/>
              <w:rPr>
                <w:rFonts w:cs="Arial"/>
              </w:rPr>
            </w:pPr>
          </w:p>
          <w:p w:rsidR="001F152B" w:rsidRPr="001F152B" w:rsidRDefault="001F152B" w:rsidP="001F152B">
            <w:pPr>
              <w:spacing w:line="360" w:lineRule="auto"/>
              <w:rPr>
                <w:rFonts w:cs="Arial"/>
              </w:rPr>
            </w:pPr>
            <w:r w:rsidRPr="001F152B">
              <w:rPr>
                <w:rFonts w:cs="Arial"/>
              </w:rPr>
              <w:t xml:space="preserve">How can we ensure development plan housing requirements are delivered? </w:t>
            </w:r>
          </w:p>
        </w:tc>
      </w:tr>
      <w:tr w:rsidR="001F152B" w:rsidRPr="007A7AFD" w:rsidTr="001F152B">
        <w:tc>
          <w:tcPr>
            <w:tcW w:w="9242" w:type="dxa"/>
            <w:gridSpan w:val="2"/>
          </w:tcPr>
          <w:p w:rsidR="001F152B" w:rsidRPr="00832D58" w:rsidRDefault="001F152B" w:rsidP="0054629E">
            <w:pPr>
              <w:spacing w:line="360" w:lineRule="auto"/>
              <w:rPr>
                <w:rFonts w:cs="Arial"/>
                <w:b/>
              </w:rPr>
            </w:pPr>
          </w:p>
        </w:tc>
      </w:tr>
      <w:tr w:rsidR="0054629E" w:rsidRPr="007A7AFD" w:rsidTr="0054629E">
        <w:tc>
          <w:tcPr>
            <w:tcW w:w="9242" w:type="dxa"/>
            <w:gridSpan w:val="2"/>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2"/>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Default="0054629E" w:rsidP="0054629E">
            <w:pPr>
              <w:rPr>
                <w:highlight w:val="yellow"/>
              </w:rPr>
            </w:pPr>
          </w:p>
          <w:p w:rsidR="00360A33" w:rsidRDefault="00360A33" w:rsidP="0054629E">
            <w:pPr>
              <w:rPr>
                <w:highlight w:val="yellow"/>
              </w:rPr>
            </w:pPr>
          </w:p>
          <w:p w:rsidR="00360A33" w:rsidRDefault="00360A33" w:rsidP="0054629E">
            <w:pPr>
              <w:rPr>
                <w:highlight w:val="yellow"/>
              </w:rPr>
            </w:pPr>
          </w:p>
          <w:p w:rsidR="00360A33" w:rsidRDefault="00360A33" w:rsidP="0054629E">
            <w:pPr>
              <w:rPr>
                <w:highlight w:val="yellow"/>
              </w:rPr>
            </w:pPr>
          </w:p>
          <w:p w:rsidR="00360A33" w:rsidRDefault="00360A33" w:rsidP="0054629E">
            <w:pPr>
              <w:rPr>
                <w:highlight w:val="yellow"/>
              </w:rPr>
            </w:pPr>
          </w:p>
          <w:p w:rsidR="00360A33" w:rsidRDefault="00360A33" w:rsidP="0054629E">
            <w:pPr>
              <w:rPr>
                <w:highlight w:val="yellow"/>
              </w:rPr>
            </w:pPr>
          </w:p>
          <w:p w:rsidR="00360A33" w:rsidRPr="007A7AFD" w:rsidRDefault="00360A33" w:rsidP="0054629E">
            <w:pPr>
              <w:rPr>
                <w:highlight w:val="yellow"/>
              </w:rPr>
            </w:pPr>
          </w:p>
        </w:tc>
      </w:tr>
    </w:tbl>
    <w:p w:rsidR="0054629E" w:rsidRDefault="0054629E" w:rsidP="008378DD">
      <w:pPr>
        <w:rPr>
          <w:highlight w:val="yellow"/>
        </w:rPr>
      </w:pPr>
    </w:p>
    <w:p w:rsidR="001F152B" w:rsidRPr="001F152B" w:rsidRDefault="001F152B" w:rsidP="001F152B">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1F152B" w:rsidTr="001F152B">
        <w:tc>
          <w:tcPr>
            <w:tcW w:w="1384" w:type="dxa"/>
            <w:shd w:val="clear" w:color="auto" w:fill="7030A0"/>
          </w:tcPr>
          <w:p w:rsidR="001F152B" w:rsidRPr="002A6261" w:rsidRDefault="001F152B" w:rsidP="001F152B">
            <w:pPr>
              <w:rPr>
                <w:b/>
                <w:color w:val="FFFFFF" w:themeColor="background1"/>
              </w:rPr>
            </w:pPr>
          </w:p>
          <w:p w:rsidR="001F152B" w:rsidRPr="002A6261" w:rsidRDefault="001F152B" w:rsidP="001F152B">
            <w:pPr>
              <w:rPr>
                <w:b/>
                <w:color w:val="FFFFFF" w:themeColor="background1"/>
              </w:rPr>
            </w:pPr>
          </w:p>
          <w:p w:rsidR="00276CD0" w:rsidRPr="002A6261" w:rsidRDefault="002A6261" w:rsidP="001F152B">
            <w:pPr>
              <w:rPr>
                <w:b/>
                <w:color w:val="FFFFFF" w:themeColor="background1"/>
              </w:rPr>
            </w:pPr>
            <w:r w:rsidRPr="002A6261">
              <w:rPr>
                <w:b/>
                <w:color w:val="FFFFFF" w:themeColor="background1"/>
              </w:rPr>
              <w:t>Q3</w:t>
            </w:r>
          </w:p>
        </w:tc>
        <w:tc>
          <w:tcPr>
            <w:tcW w:w="7858" w:type="dxa"/>
            <w:shd w:val="clear" w:color="auto" w:fill="B2A1C7" w:themeFill="accent4" w:themeFillTint="99"/>
          </w:tcPr>
          <w:p w:rsidR="001F152B" w:rsidRPr="001F152B" w:rsidRDefault="001F152B" w:rsidP="00276CD0">
            <w:pPr>
              <w:spacing w:line="360" w:lineRule="auto"/>
            </w:pPr>
          </w:p>
          <w:p w:rsidR="001F152B" w:rsidRPr="001F152B" w:rsidRDefault="002A6261" w:rsidP="00276CD0">
            <w:pPr>
              <w:spacing w:line="360" w:lineRule="auto"/>
            </w:pPr>
            <w:r w:rsidRPr="002A6261">
              <w:t xml:space="preserve">What evidence is necessary to demonstrate the deliverability of sites which make up the </w:t>
            </w:r>
            <w:r w:rsidR="00E92AE9">
              <w:t xml:space="preserve">housing </w:t>
            </w:r>
            <w:r w:rsidRPr="002A6261">
              <w:t>requirement?</w:t>
            </w:r>
          </w:p>
        </w:tc>
      </w:tr>
      <w:tr w:rsidR="001F152B" w:rsidRPr="001F152B" w:rsidTr="001F152B">
        <w:tc>
          <w:tcPr>
            <w:tcW w:w="9242" w:type="dxa"/>
            <w:gridSpan w:val="2"/>
          </w:tcPr>
          <w:p w:rsidR="001F152B" w:rsidRPr="001F152B" w:rsidRDefault="001F152B" w:rsidP="001F152B">
            <w:pPr>
              <w:rPr>
                <w:b/>
              </w:rPr>
            </w:pPr>
          </w:p>
        </w:tc>
      </w:tr>
      <w:tr w:rsidR="001F152B" w:rsidRPr="001F152B" w:rsidTr="001F152B">
        <w:tc>
          <w:tcPr>
            <w:tcW w:w="9242" w:type="dxa"/>
            <w:gridSpan w:val="2"/>
            <w:shd w:val="clear" w:color="auto" w:fill="B2A1C7" w:themeFill="accent4" w:themeFillTint="99"/>
          </w:tcPr>
          <w:p w:rsidR="001F152B" w:rsidRPr="001F152B" w:rsidRDefault="001F152B" w:rsidP="001F152B">
            <w:pPr>
              <w:rPr>
                <w:b/>
              </w:rPr>
            </w:pPr>
            <w:r w:rsidRPr="001F152B">
              <w:rPr>
                <w:b/>
              </w:rPr>
              <w:t>Comments</w:t>
            </w:r>
          </w:p>
        </w:tc>
      </w:tr>
      <w:tr w:rsidR="001F152B" w:rsidRPr="001F152B" w:rsidTr="001F152B">
        <w:tc>
          <w:tcPr>
            <w:tcW w:w="9242" w:type="dxa"/>
            <w:gridSpan w:val="2"/>
          </w:tcPr>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Pr="001F152B" w:rsidRDefault="001F152B" w:rsidP="001F152B">
            <w:pPr>
              <w:rPr>
                <w:highlight w:val="yellow"/>
              </w:rPr>
            </w:pPr>
          </w:p>
          <w:p w:rsidR="001F152B" w:rsidRDefault="001F152B" w:rsidP="001F152B">
            <w:pPr>
              <w:rPr>
                <w:highlight w:val="yellow"/>
              </w:rPr>
            </w:pPr>
          </w:p>
          <w:p w:rsidR="00360A33" w:rsidRDefault="00360A33" w:rsidP="001F152B">
            <w:pPr>
              <w:rPr>
                <w:highlight w:val="yellow"/>
              </w:rPr>
            </w:pPr>
          </w:p>
          <w:p w:rsidR="00360A33" w:rsidRDefault="00360A33" w:rsidP="001F152B">
            <w:pPr>
              <w:rPr>
                <w:highlight w:val="yellow"/>
              </w:rPr>
            </w:pPr>
          </w:p>
          <w:p w:rsidR="00360A33" w:rsidRDefault="00360A33" w:rsidP="001F152B">
            <w:pPr>
              <w:rPr>
                <w:highlight w:val="yellow"/>
              </w:rPr>
            </w:pPr>
          </w:p>
          <w:p w:rsidR="00360A33" w:rsidRDefault="00360A33" w:rsidP="001F152B">
            <w:pPr>
              <w:rPr>
                <w:highlight w:val="yellow"/>
              </w:rPr>
            </w:pPr>
          </w:p>
          <w:p w:rsidR="00360A33" w:rsidRDefault="00360A33" w:rsidP="001F152B">
            <w:pPr>
              <w:rPr>
                <w:highlight w:val="yellow"/>
              </w:rPr>
            </w:pPr>
          </w:p>
          <w:p w:rsidR="00360A33" w:rsidRPr="001F152B" w:rsidRDefault="00360A33" w:rsidP="001F152B">
            <w:pPr>
              <w:rPr>
                <w:highlight w:val="yellow"/>
              </w:rPr>
            </w:pPr>
          </w:p>
        </w:tc>
      </w:tr>
    </w:tbl>
    <w:p w:rsidR="001F152B" w:rsidRPr="001F152B" w:rsidRDefault="001F152B" w:rsidP="001F152B">
      <w:pPr>
        <w:rPr>
          <w:highlight w:val="yellow"/>
        </w:rPr>
      </w:pPr>
    </w:p>
    <w:p w:rsidR="002A6261" w:rsidRDefault="002A6261" w:rsidP="002A6261">
      <w:pPr>
        <w:rPr>
          <w:b/>
        </w:rPr>
      </w:pPr>
    </w:p>
    <w:p w:rsidR="002A6261" w:rsidRPr="002A6261" w:rsidRDefault="002A6261" w:rsidP="002A6261">
      <w:pPr>
        <w:rPr>
          <w:b/>
        </w:rPr>
      </w:pPr>
      <w:r w:rsidRPr="002A6261">
        <w:rPr>
          <w:b/>
        </w:rPr>
        <w:t>Monitoring development plans and housing land supply</w:t>
      </w:r>
    </w:p>
    <w:p w:rsidR="002A6261" w:rsidRPr="002A6261" w:rsidRDefault="002A6261"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4</w:t>
            </w:r>
          </w:p>
        </w:tc>
        <w:tc>
          <w:tcPr>
            <w:tcW w:w="7858" w:type="dxa"/>
            <w:shd w:val="clear" w:color="auto" w:fill="B2A1C7" w:themeFill="accent4" w:themeFillTint="99"/>
          </w:tcPr>
          <w:p w:rsidR="002A6261" w:rsidRPr="002A6261" w:rsidRDefault="002A6261" w:rsidP="002A6261"/>
          <w:p w:rsidR="002A6261" w:rsidRPr="002A6261" w:rsidRDefault="002A6261" w:rsidP="002A6261">
            <w:pPr>
              <w:spacing w:line="360" w:lineRule="auto"/>
            </w:pPr>
            <w:r w:rsidRPr="002A6261">
              <w:t>How should housing land supply be monitored in relation to delivering the housing requirement set out in an adopted development plan?</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Default="002A6261"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Pr="002A6261" w:rsidRDefault="00360A33" w:rsidP="002A6261">
            <w:pPr>
              <w:rPr>
                <w:highlight w:val="yellow"/>
              </w:rPr>
            </w:pPr>
          </w:p>
        </w:tc>
      </w:tr>
    </w:tbl>
    <w:p w:rsidR="002A6261" w:rsidRPr="002A6261" w:rsidRDefault="002A6261" w:rsidP="002A6261">
      <w:pPr>
        <w:rPr>
          <w:highlight w:val="yellow"/>
        </w:rPr>
      </w:pPr>
    </w:p>
    <w:p w:rsidR="002A6261" w:rsidRPr="002A6261" w:rsidRDefault="002A6261"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5</w:t>
            </w:r>
          </w:p>
        </w:tc>
        <w:tc>
          <w:tcPr>
            <w:tcW w:w="7858" w:type="dxa"/>
            <w:shd w:val="clear" w:color="auto" w:fill="B2A1C7" w:themeFill="accent4" w:themeFillTint="99"/>
          </w:tcPr>
          <w:p w:rsidR="002A6261" w:rsidRPr="002A6261" w:rsidRDefault="002A6261" w:rsidP="002A6261"/>
          <w:p w:rsidR="002A6261" w:rsidRPr="002A6261" w:rsidRDefault="002A6261" w:rsidP="004A6E71">
            <w:pPr>
              <w:spacing w:line="360" w:lineRule="auto"/>
            </w:pPr>
            <w:r w:rsidRPr="002A6261">
              <w:t xml:space="preserve">What action should follow if a planning authority does not have an up-to-date development plan and/or a </w:t>
            </w:r>
            <w:bookmarkStart w:id="6" w:name="_GoBack"/>
            <w:bookmarkEnd w:id="6"/>
            <w:r w:rsidRPr="002A6261">
              <w:t>housing land supply?</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Pr="002A6261" w:rsidRDefault="002A6261" w:rsidP="002A6261">
            <w:pPr>
              <w:rPr>
                <w:highlight w:val="yellow"/>
              </w:rPr>
            </w:pPr>
          </w:p>
          <w:p w:rsidR="002A6261" w:rsidRDefault="002A6261"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Default="00360A33" w:rsidP="002A6261">
            <w:pPr>
              <w:rPr>
                <w:highlight w:val="yellow"/>
              </w:rPr>
            </w:pPr>
          </w:p>
          <w:p w:rsidR="00360A33" w:rsidRPr="002A6261" w:rsidRDefault="00360A33" w:rsidP="002A6261">
            <w:pPr>
              <w:rPr>
                <w:highlight w:val="yellow"/>
              </w:rPr>
            </w:pPr>
          </w:p>
        </w:tc>
      </w:tr>
    </w:tbl>
    <w:p w:rsidR="002A6261" w:rsidRPr="002A6261" w:rsidRDefault="002A6261" w:rsidP="002A6261">
      <w:pPr>
        <w:rPr>
          <w:highlight w:val="yellow"/>
        </w:rPr>
      </w:pPr>
    </w:p>
    <w:p w:rsidR="002A6261" w:rsidRDefault="002A6261" w:rsidP="002A6261">
      <w:pPr>
        <w:rPr>
          <w:b/>
        </w:rPr>
      </w:pPr>
    </w:p>
    <w:p w:rsidR="002A6261" w:rsidRDefault="002A6261" w:rsidP="002A6261">
      <w:pPr>
        <w:rPr>
          <w:b/>
        </w:rPr>
      </w:pPr>
      <w:r w:rsidRPr="002A6261">
        <w:rPr>
          <w:b/>
        </w:rPr>
        <w:t>Is there any other related evidence that you think we should consider?</w:t>
      </w:r>
    </w:p>
    <w:p w:rsidR="002A6261" w:rsidRPr="002A6261" w:rsidRDefault="002A6261" w:rsidP="002A6261">
      <w:pPr>
        <w:rPr>
          <w: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6</w:t>
            </w:r>
          </w:p>
        </w:tc>
        <w:tc>
          <w:tcPr>
            <w:tcW w:w="7858" w:type="dxa"/>
            <w:shd w:val="clear" w:color="auto" w:fill="B2A1C7" w:themeFill="accent4" w:themeFillTint="99"/>
          </w:tcPr>
          <w:p w:rsidR="002A6261" w:rsidRPr="002A6261" w:rsidRDefault="002A6261" w:rsidP="002A6261">
            <w:pPr>
              <w:rPr>
                <w:b/>
              </w:rPr>
            </w:pPr>
          </w:p>
          <w:p w:rsidR="002A6261" w:rsidRPr="002A6261" w:rsidRDefault="002A6261" w:rsidP="002A6261">
            <w:pPr>
              <w:spacing w:line="360" w:lineRule="auto"/>
            </w:pPr>
            <w:r w:rsidRPr="002A6261">
              <w:t>If you would like to submit any other information related to the issues raised in this consultation, please do so here.</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Default="002A6261"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Pr="002A6261" w:rsidRDefault="00360A33" w:rsidP="002A6261">
            <w:pPr>
              <w:rPr>
                <w:b/>
              </w:rPr>
            </w:pPr>
          </w:p>
        </w:tc>
      </w:tr>
    </w:tbl>
    <w:p w:rsidR="002A6261" w:rsidRPr="002A6261" w:rsidRDefault="002A6261" w:rsidP="002A6261">
      <w:pPr>
        <w:rPr>
          <w:b/>
        </w:rPr>
      </w:pPr>
    </w:p>
    <w:p w:rsidR="002A6261" w:rsidRPr="002A6261" w:rsidRDefault="002A6261" w:rsidP="002A6261">
      <w:pPr>
        <w:rPr>
          <w:b/>
        </w:rPr>
      </w:pPr>
    </w:p>
    <w:p w:rsidR="003A5747" w:rsidRDefault="003A5747">
      <w:pPr>
        <w:rPr>
          <w:highlight w:val="yellow"/>
        </w:rPr>
      </w:pPr>
      <w:r>
        <w:rPr>
          <w:highlight w:val="yellow"/>
        </w:rPr>
        <w:br w:type="page"/>
      </w:r>
    </w:p>
    <w:p w:rsidR="008378DD" w:rsidRPr="000D075D" w:rsidRDefault="008378DD" w:rsidP="008378DD">
      <w:pPr>
        <w:rPr>
          <w:rFonts w:cs="Arial"/>
          <w:b/>
          <w:bCs/>
        </w:rPr>
      </w:pPr>
      <w:r w:rsidRPr="000D075D">
        <w:rPr>
          <w:rFonts w:cs="Arial"/>
          <w:b/>
          <w:bCs/>
        </w:rPr>
        <w:lastRenderedPageBreak/>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00F7342D">
        <w:rPr>
          <w:rFonts w:cs="Arial"/>
          <w:b/>
        </w:rPr>
        <w:t>10</w:t>
      </w:r>
      <w:r w:rsidRPr="00B00C44">
        <w:rPr>
          <w:rFonts w:cs="Arial"/>
          <w:b/>
        </w:rPr>
        <w:t xml:space="preserve"> </w:t>
      </w:r>
      <w:r w:rsidR="00B00C44">
        <w:rPr>
          <w:rFonts w:cs="Arial"/>
          <w:b/>
        </w:rPr>
        <w:t>October</w:t>
      </w:r>
      <w:r w:rsidRPr="00023BD5">
        <w:rPr>
          <w:rFonts w:cs="Arial"/>
          <w:b/>
        </w:rPr>
        <w:t xml:space="preserve">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FB7C79" w:rsidRPr="00FB7C79" w:rsidRDefault="004A6E71" w:rsidP="00FB7C79">
            <w:pPr>
              <w:rPr>
                <w:rFonts w:cs="Arial"/>
              </w:rPr>
            </w:pPr>
            <w:hyperlink r:id="rId13" w:history="1">
              <w:r w:rsidR="00FB7C79" w:rsidRPr="00FB7C79">
                <w:rPr>
                  <w:rStyle w:val="Hyperlink"/>
                  <w:rFonts w:cs="Arial"/>
                </w:rPr>
                <w:t>planconsultations-j@gov.wales</w:t>
              </w:r>
            </w:hyperlink>
          </w:p>
          <w:p w:rsidR="00B00C44" w:rsidRDefault="00B00C44" w:rsidP="008378DD">
            <w:pPr>
              <w:rPr>
                <w:rFonts w:cs="Arial"/>
              </w:rPr>
            </w:pPr>
          </w:p>
          <w:p w:rsidR="008378DD" w:rsidRPr="00D6148C" w:rsidRDefault="009C0AA3" w:rsidP="00360A33">
            <w:pPr>
              <w:rPr>
                <w:b/>
                <w:sz w:val="28"/>
                <w:szCs w:val="28"/>
              </w:rPr>
            </w:pPr>
            <w:r>
              <w:rPr>
                <w:rFonts w:cs="Arial"/>
              </w:rPr>
              <w:t>[</w:t>
            </w:r>
            <w:r w:rsidR="008378DD" w:rsidRPr="009A027E">
              <w:rPr>
                <w:rFonts w:cs="Arial"/>
              </w:rPr>
              <w:t>Please include</w:t>
            </w:r>
            <w:r w:rsidR="008378DD" w:rsidRPr="009A027E">
              <w:rPr>
                <w:rFonts w:cs="Arial"/>
                <w:b/>
                <w:bCs/>
              </w:rPr>
              <w:t xml:space="preserve"> </w:t>
            </w:r>
            <w:r w:rsidR="00360A33">
              <w:rPr>
                <w:rFonts w:cs="Arial"/>
                <w:b/>
                <w:bCs/>
              </w:rPr>
              <w:t xml:space="preserve">Call for Evidence on </w:t>
            </w:r>
            <w:r w:rsidR="00B00C44">
              <w:rPr>
                <w:rFonts w:cs="Arial"/>
                <w:b/>
                <w:bCs/>
              </w:rPr>
              <w:t xml:space="preserve">Housing Delivery </w:t>
            </w:r>
            <w:r w:rsidR="008378DD" w:rsidRPr="009A027E">
              <w:rPr>
                <w:rFonts w:cs="Arial"/>
              </w:rPr>
              <w:t>in the subject line</w:t>
            </w: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B00C44" w:rsidRPr="00266B15" w:rsidRDefault="00360A33" w:rsidP="008378DD">
            <w:pPr>
              <w:rPr>
                <w:rFonts w:cs="Arial"/>
                <w:bCs/>
                <w:color w:val="000000"/>
              </w:rPr>
            </w:pPr>
            <w:r w:rsidRPr="00B00C44">
              <w:rPr>
                <w:rFonts w:cs="Arial"/>
                <w:bCs/>
                <w:color w:val="000000"/>
              </w:rPr>
              <w:t xml:space="preserve">Call for Evidence </w:t>
            </w:r>
            <w:r>
              <w:rPr>
                <w:rFonts w:cs="Arial"/>
                <w:bCs/>
                <w:color w:val="000000"/>
              </w:rPr>
              <w:t xml:space="preserve">on </w:t>
            </w:r>
            <w:r w:rsidR="00B00C44" w:rsidRPr="00B00C44">
              <w:rPr>
                <w:rFonts w:cs="Arial"/>
                <w:bCs/>
                <w:color w:val="000000"/>
              </w:rPr>
              <w:t>Housing Delivery</w:t>
            </w:r>
          </w:p>
          <w:p w:rsidR="008378DD" w:rsidRPr="009A027E" w:rsidRDefault="008378DD" w:rsidP="008378DD">
            <w:pPr>
              <w:rPr>
                <w:rFonts w:cs="Arial"/>
                <w:color w:val="000000"/>
              </w:rPr>
            </w:pPr>
            <w:r w:rsidRPr="009A027E">
              <w:rPr>
                <w:rFonts w:cs="Arial"/>
                <w:color w:val="000000"/>
              </w:rPr>
              <w:t>Planning Directorate</w:t>
            </w:r>
          </w:p>
          <w:p w:rsidR="008378DD" w:rsidRPr="009A027E" w:rsidRDefault="008378DD" w:rsidP="008378DD">
            <w:pPr>
              <w:rPr>
                <w:rFonts w:cs="Arial"/>
                <w:color w:val="000000"/>
              </w:rPr>
            </w:pPr>
            <w:r w:rsidRPr="009A027E">
              <w:rPr>
                <w:rFonts w:cs="Arial"/>
                <w:color w:val="000000"/>
              </w:rPr>
              <w:t>Welsh Government</w:t>
            </w:r>
          </w:p>
          <w:p w:rsidR="008378DD" w:rsidRPr="009A027E" w:rsidRDefault="008378DD" w:rsidP="008378DD">
            <w:pPr>
              <w:rPr>
                <w:rFonts w:cs="Arial"/>
                <w:color w:val="000000"/>
              </w:rPr>
            </w:pPr>
            <w:r w:rsidRPr="009A027E">
              <w:rPr>
                <w:rFonts w:cs="Arial"/>
                <w:color w:val="000000"/>
              </w:rPr>
              <w:t>Cathays Park</w:t>
            </w:r>
          </w:p>
          <w:p w:rsidR="008378DD" w:rsidRPr="009A027E" w:rsidRDefault="008378DD" w:rsidP="008378DD">
            <w:pPr>
              <w:rPr>
                <w:rFonts w:cs="Arial"/>
                <w:color w:val="000000"/>
              </w:rPr>
            </w:pPr>
            <w:r w:rsidRPr="009A027E">
              <w:rPr>
                <w:rFonts w:cs="Arial"/>
                <w:color w:val="000000"/>
              </w:rPr>
              <w:t>Cardiff</w:t>
            </w:r>
          </w:p>
          <w:p w:rsidR="008378DD" w:rsidRPr="009A027E" w:rsidRDefault="008378DD" w:rsidP="008378DD">
            <w:pPr>
              <w:rPr>
                <w:rFonts w:cs="Arial"/>
                <w:color w:val="000000"/>
              </w:rPr>
            </w:pPr>
            <w:r w:rsidRPr="009A027E">
              <w:rPr>
                <w:rFonts w:cs="Arial"/>
                <w:color w:val="000000"/>
              </w:rPr>
              <w:t>CF10 3NQ</w:t>
            </w:r>
          </w:p>
          <w:p w:rsidR="008378DD" w:rsidRPr="009A027E" w:rsidRDefault="008378DD" w:rsidP="008378DD">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5749D4">
        <w:trPr>
          <w:trHeight w:val="2344"/>
        </w:trPr>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0B2178" w:rsidRPr="000B2178" w:rsidRDefault="008378DD" w:rsidP="000B2178">
            <w:pPr>
              <w:rPr>
                <w:rFonts w:cs="Arial"/>
                <w:color w:val="000000"/>
              </w:rPr>
            </w:pPr>
            <w:r w:rsidRPr="009A027E">
              <w:rPr>
                <w:rFonts w:cs="Arial"/>
                <w:color w:val="000000"/>
              </w:rPr>
              <w:t xml:space="preserve">Email: </w:t>
            </w:r>
            <w:hyperlink r:id="rId14" w:history="1">
              <w:r w:rsidR="00266B15" w:rsidRPr="00266B15">
                <w:rPr>
                  <w:rStyle w:val="Hyperlink"/>
                  <w:rFonts w:cs="Arial"/>
                </w:rPr>
                <w:t>planconsultations-j@gov.wales</w:t>
              </w:r>
            </w:hyperlink>
          </w:p>
          <w:p w:rsidR="008378DD" w:rsidRDefault="008378DD" w:rsidP="008378DD">
            <w:pPr>
              <w:rPr>
                <w:rFonts w:cs="Arial"/>
                <w:color w:val="000000"/>
              </w:rPr>
            </w:pPr>
          </w:p>
          <w:p w:rsidR="008378DD" w:rsidRDefault="008378DD" w:rsidP="001224A9">
            <w:pPr>
              <w:rPr>
                <w:rFonts w:cs="Arial"/>
                <w:color w:val="000000"/>
              </w:rPr>
            </w:pPr>
            <w:r w:rsidRPr="009A027E">
              <w:rPr>
                <w:rFonts w:cs="Arial"/>
                <w:color w:val="000000"/>
              </w:rPr>
              <w:t>Telephon</w:t>
            </w:r>
            <w:r w:rsidRPr="00266B15">
              <w:rPr>
                <w:rFonts w:cs="Arial"/>
                <w:color w:val="000000"/>
              </w:rPr>
              <w:t xml:space="preserve">e: </w:t>
            </w:r>
            <w:r w:rsidR="00266B15" w:rsidRPr="00266B15">
              <w:rPr>
                <w:rFonts w:cs="Arial"/>
                <w:color w:val="000000"/>
              </w:rPr>
              <w:t xml:space="preserve">03000 253882 or </w:t>
            </w:r>
            <w:r w:rsidRPr="00266B15">
              <w:rPr>
                <w:rFonts w:cs="Arial"/>
                <w:color w:val="000000"/>
              </w:rPr>
              <w:t>03000</w:t>
            </w:r>
            <w:r w:rsidR="00266B15">
              <w:rPr>
                <w:rFonts w:cs="Arial"/>
                <w:color w:val="000000"/>
              </w:rPr>
              <w:t xml:space="preserve"> </w:t>
            </w:r>
            <w:r w:rsidRPr="00266B15">
              <w:rPr>
                <w:rFonts w:cs="Arial"/>
                <w:color w:val="000000"/>
              </w:rPr>
              <w:t>25</w:t>
            </w:r>
            <w:r w:rsidR="005749D4" w:rsidRPr="00266B15">
              <w:rPr>
                <w:rFonts w:cs="Arial"/>
                <w:color w:val="000000"/>
              </w:rPr>
              <w:t>6802</w:t>
            </w:r>
          </w:p>
          <w:p w:rsidR="00023BD5" w:rsidRPr="00A40D32" w:rsidRDefault="00023BD5" w:rsidP="001224A9">
            <w:pPr>
              <w:rPr>
                <w:rFonts w:cs="Arial"/>
              </w:rPr>
            </w:pPr>
          </w:p>
        </w:tc>
      </w:tr>
    </w:tbl>
    <w:p w:rsidR="008378DD" w:rsidRDefault="008378DD" w:rsidP="008378DD"/>
    <w:p w:rsidR="00432DE1" w:rsidRPr="00EB4A91" w:rsidRDefault="00432DE1" w:rsidP="00EB4A91"/>
    <w:sectPr w:rsidR="00432DE1" w:rsidRPr="00EB4A91" w:rsidSect="00990460">
      <w:headerReference w:type="default" r:id="rId15"/>
      <w:footerReference w:type="default" r:id="rId16"/>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1E" w:rsidRDefault="00A46E1E" w:rsidP="00622829">
      <w:r>
        <w:separator/>
      </w:r>
    </w:p>
  </w:endnote>
  <w:endnote w:type="continuationSeparator" w:id="0">
    <w:p w:rsidR="00A46E1E" w:rsidRDefault="00A46E1E"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E" w:rsidRDefault="00A46E1E">
    <w:pPr>
      <w:pStyle w:val="Footer"/>
      <w:jc w:val="right"/>
    </w:pPr>
    <w:r>
      <w:fldChar w:fldCharType="begin"/>
    </w:r>
    <w:r>
      <w:instrText xml:space="preserve"> PAGE   \* MERGEFORMAT </w:instrText>
    </w:r>
    <w:r>
      <w:fldChar w:fldCharType="separate"/>
    </w:r>
    <w:r w:rsidR="004A6E71">
      <w:rPr>
        <w:noProof/>
      </w:rPr>
      <w:t>6</w:t>
    </w:r>
    <w:r>
      <w:rPr>
        <w:noProof/>
      </w:rPr>
      <w:fldChar w:fldCharType="end"/>
    </w:r>
  </w:p>
  <w:p w:rsidR="00A46E1E" w:rsidRDefault="00A4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1E" w:rsidRDefault="00A46E1E" w:rsidP="00622829">
      <w:r>
        <w:separator/>
      </w:r>
    </w:p>
  </w:footnote>
  <w:footnote w:type="continuationSeparator" w:id="0">
    <w:p w:rsidR="00A46E1E" w:rsidRDefault="00A46E1E"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E" w:rsidRDefault="00A46E1E">
    <w:pPr>
      <w:pStyle w:val="Header"/>
    </w:pPr>
  </w:p>
  <w:p w:rsidR="00A46E1E" w:rsidRDefault="00A46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F04B4B"/>
    <w:multiLevelType w:val="hybridMultilevel"/>
    <w:tmpl w:val="C54EB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5"/>
  </w:num>
  <w:num w:numId="6">
    <w:abstractNumId w:val="10"/>
  </w:num>
  <w:num w:numId="7">
    <w:abstractNumId w:val="14"/>
  </w:num>
  <w:num w:numId="8">
    <w:abstractNumId w:val="7"/>
  </w:num>
  <w:num w:numId="9">
    <w:abstractNumId w:val="1"/>
  </w:num>
  <w:num w:numId="10">
    <w:abstractNumId w:val="17"/>
  </w:num>
  <w:num w:numId="11">
    <w:abstractNumId w:val="12"/>
  </w:num>
  <w:num w:numId="12">
    <w:abstractNumId w:val="2"/>
  </w:num>
  <w:num w:numId="13">
    <w:abstractNumId w:val="16"/>
  </w:num>
  <w:num w:numId="14">
    <w:abstractNumId w:val="3"/>
  </w:num>
  <w:num w:numId="15">
    <w:abstractNumId w:val="9"/>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BD5"/>
    <w:rsid w:val="00033611"/>
    <w:rsid w:val="00033B4A"/>
    <w:rsid w:val="000345E7"/>
    <w:rsid w:val="00042B84"/>
    <w:rsid w:val="00055A78"/>
    <w:rsid w:val="000769DF"/>
    <w:rsid w:val="00095F4C"/>
    <w:rsid w:val="000A79B8"/>
    <w:rsid w:val="000B2178"/>
    <w:rsid w:val="000B3BD4"/>
    <w:rsid w:val="000C191E"/>
    <w:rsid w:val="000E0892"/>
    <w:rsid w:val="000E1A92"/>
    <w:rsid w:val="001059D1"/>
    <w:rsid w:val="00110818"/>
    <w:rsid w:val="001224A9"/>
    <w:rsid w:val="00122AD6"/>
    <w:rsid w:val="0012519D"/>
    <w:rsid w:val="00125635"/>
    <w:rsid w:val="00134D1C"/>
    <w:rsid w:val="001A73D0"/>
    <w:rsid w:val="001B0488"/>
    <w:rsid w:val="001F152B"/>
    <w:rsid w:val="00200A1F"/>
    <w:rsid w:val="00203F52"/>
    <w:rsid w:val="00234A8E"/>
    <w:rsid w:val="00253EDC"/>
    <w:rsid w:val="0026000C"/>
    <w:rsid w:val="002665B3"/>
    <w:rsid w:val="00266B15"/>
    <w:rsid w:val="00275924"/>
    <w:rsid w:val="00276CD0"/>
    <w:rsid w:val="002A6261"/>
    <w:rsid w:val="002A7470"/>
    <w:rsid w:val="002D03FA"/>
    <w:rsid w:val="002E7EC5"/>
    <w:rsid w:val="0033133A"/>
    <w:rsid w:val="00332E0A"/>
    <w:rsid w:val="00355B94"/>
    <w:rsid w:val="00360A33"/>
    <w:rsid w:val="003A5747"/>
    <w:rsid w:val="003A7BEF"/>
    <w:rsid w:val="003B4C86"/>
    <w:rsid w:val="003B69F5"/>
    <w:rsid w:val="003B75C3"/>
    <w:rsid w:val="003C329A"/>
    <w:rsid w:val="003C6F07"/>
    <w:rsid w:val="00411BE1"/>
    <w:rsid w:val="004175E7"/>
    <w:rsid w:val="00432DE1"/>
    <w:rsid w:val="00481924"/>
    <w:rsid w:val="004A6E71"/>
    <w:rsid w:val="004E5834"/>
    <w:rsid w:val="004F4EFE"/>
    <w:rsid w:val="00506C65"/>
    <w:rsid w:val="005233C7"/>
    <w:rsid w:val="0054629E"/>
    <w:rsid w:val="00546CD7"/>
    <w:rsid w:val="00571A73"/>
    <w:rsid w:val="005749D4"/>
    <w:rsid w:val="00576BC4"/>
    <w:rsid w:val="005A7A30"/>
    <w:rsid w:val="005B18C9"/>
    <w:rsid w:val="005B7FDC"/>
    <w:rsid w:val="005C029C"/>
    <w:rsid w:val="005E05CB"/>
    <w:rsid w:val="005F50A7"/>
    <w:rsid w:val="00612D52"/>
    <w:rsid w:val="00614E9A"/>
    <w:rsid w:val="00614F1C"/>
    <w:rsid w:val="0061674A"/>
    <w:rsid w:val="00622829"/>
    <w:rsid w:val="00657360"/>
    <w:rsid w:val="0066584A"/>
    <w:rsid w:val="00667514"/>
    <w:rsid w:val="00684E6B"/>
    <w:rsid w:val="006A538D"/>
    <w:rsid w:val="006E4D01"/>
    <w:rsid w:val="006E5BF0"/>
    <w:rsid w:val="006F6070"/>
    <w:rsid w:val="00715B8E"/>
    <w:rsid w:val="007509FB"/>
    <w:rsid w:val="007837E7"/>
    <w:rsid w:val="007975CF"/>
    <w:rsid w:val="007A03B1"/>
    <w:rsid w:val="007F42D6"/>
    <w:rsid w:val="007F5C85"/>
    <w:rsid w:val="00803CAE"/>
    <w:rsid w:val="008346B8"/>
    <w:rsid w:val="00835E82"/>
    <w:rsid w:val="008378DD"/>
    <w:rsid w:val="00850634"/>
    <w:rsid w:val="00854BF8"/>
    <w:rsid w:val="008724B8"/>
    <w:rsid w:val="00887922"/>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599E"/>
    <w:rsid w:val="009C0AA3"/>
    <w:rsid w:val="009D181C"/>
    <w:rsid w:val="009E6B78"/>
    <w:rsid w:val="009F364F"/>
    <w:rsid w:val="00A01387"/>
    <w:rsid w:val="00A219F2"/>
    <w:rsid w:val="00A30731"/>
    <w:rsid w:val="00A360BA"/>
    <w:rsid w:val="00A4673C"/>
    <w:rsid w:val="00A46E1E"/>
    <w:rsid w:val="00A51DDE"/>
    <w:rsid w:val="00A64789"/>
    <w:rsid w:val="00A67FEE"/>
    <w:rsid w:val="00A72391"/>
    <w:rsid w:val="00A73C2D"/>
    <w:rsid w:val="00A90D8A"/>
    <w:rsid w:val="00AC3C4D"/>
    <w:rsid w:val="00AE654F"/>
    <w:rsid w:val="00B00C44"/>
    <w:rsid w:val="00B140B5"/>
    <w:rsid w:val="00B16688"/>
    <w:rsid w:val="00B56344"/>
    <w:rsid w:val="00B70F21"/>
    <w:rsid w:val="00B806DA"/>
    <w:rsid w:val="00BA1843"/>
    <w:rsid w:val="00BC3C11"/>
    <w:rsid w:val="00BC5EB8"/>
    <w:rsid w:val="00C06745"/>
    <w:rsid w:val="00C32658"/>
    <w:rsid w:val="00C41335"/>
    <w:rsid w:val="00C65993"/>
    <w:rsid w:val="00C85FC9"/>
    <w:rsid w:val="00CC03DB"/>
    <w:rsid w:val="00CE2985"/>
    <w:rsid w:val="00D2182C"/>
    <w:rsid w:val="00D22539"/>
    <w:rsid w:val="00D42101"/>
    <w:rsid w:val="00D5079A"/>
    <w:rsid w:val="00D57B6F"/>
    <w:rsid w:val="00D71AAB"/>
    <w:rsid w:val="00DB1AF9"/>
    <w:rsid w:val="00DE102D"/>
    <w:rsid w:val="00DF5B4D"/>
    <w:rsid w:val="00E22625"/>
    <w:rsid w:val="00E45884"/>
    <w:rsid w:val="00E5766B"/>
    <w:rsid w:val="00E82372"/>
    <w:rsid w:val="00E86381"/>
    <w:rsid w:val="00E87838"/>
    <w:rsid w:val="00E918AC"/>
    <w:rsid w:val="00E92AE9"/>
    <w:rsid w:val="00EB4A91"/>
    <w:rsid w:val="00EE2A6F"/>
    <w:rsid w:val="00EF326F"/>
    <w:rsid w:val="00EF630D"/>
    <w:rsid w:val="00F07475"/>
    <w:rsid w:val="00F2012B"/>
    <w:rsid w:val="00F7342D"/>
    <w:rsid w:val="00F73BF9"/>
    <w:rsid w:val="00FB7C7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1487">
      <w:bodyDiv w:val="1"/>
      <w:marLeft w:val="0"/>
      <w:marRight w:val="0"/>
      <w:marTop w:val="0"/>
      <w:marBottom w:val="0"/>
      <w:divBdr>
        <w:top w:val="none" w:sz="0" w:space="0" w:color="auto"/>
        <w:left w:val="none" w:sz="0" w:space="0" w:color="auto"/>
        <w:bottom w:val="none" w:sz="0" w:space="0" w:color="auto"/>
        <w:right w:val="none" w:sz="0" w:space="0" w:color="auto"/>
      </w:divBdr>
    </w:div>
    <w:div w:id="456531639">
      <w:bodyDiv w:val="1"/>
      <w:marLeft w:val="0"/>
      <w:marRight w:val="0"/>
      <w:marTop w:val="0"/>
      <w:marBottom w:val="0"/>
      <w:divBdr>
        <w:top w:val="none" w:sz="0" w:space="0" w:color="auto"/>
        <w:left w:val="none" w:sz="0" w:space="0" w:color="auto"/>
        <w:bottom w:val="none" w:sz="0" w:space="0" w:color="auto"/>
        <w:right w:val="none" w:sz="0" w:space="0" w:color="auto"/>
      </w:divBdr>
    </w:div>
    <w:div w:id="932319875">
      <w:bodyDiv w:val="1"/>
      <w:marLeft w:val="0"/>
      <w:marRight w:val="0"/>
      <w:marTop w:val="0"/>
      <w:marBottom w:val="0"/>
      <w:divBdr>
        <w:top w:val="none" w:sz="0" w:space="0" w:color="auto"/>
        <w:left w:val="none" w:sz="0" w:space="0" w:color="auto"/>
        <w:bottom w:val="none" w:sz="0" w:space="0" w:color="auto"/>
        <w:right w:val="none" w:sz="0" w:space="0" w:color="auto"/>
      </w:divBdr>
    </w:div>
    <w:div w:id="2145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lanconsultations-j@gov.wales"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microsoft.com/office/2007/relationships/stylesWithEffects" Target="stylesWithEffects.xml" Id="rId5" /><Relationship Type="http://schemas.openxmlformats.org/officeDocument/2006/relationships/header" Target="header1.xml" Id="rId15" /><Relationship Type="http://schemas.openxmlformats.org/officeDocument/2006/relationships/hyperlink" Target="mailto:planconsultations-j@gov.wales"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planconsultations-j@gov.wales" TargetMode="External" Id="rId14" /><Relationship Type="http://schemas.openxmlformats.org/officeDocument/2006/relationships/customXml" Target="/customXML/item3.xml" Id="Re2b11560ecce42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A22768523</value>
    </field>
    <field name="Objective-Title">
      <value order="0">Housing delivery call for evidence - Consultation Response Form - English - TCP</value>
    </field>
    <field name="Objective-Description">
      <value order="0"/>
    </field>
    <field name="Objective-CreationStamp">
      <value order="0">2018-06-21T10:25:47Z</value>
    </field>
    <field name="Objective-IsApproved">
      <value order="0">false</value>
    </field>
    <field name="Objective-IsPublished">
      <value order="0">true</value>
    </field>
    <field name="Objective-DatePublished">
      <value order="0">2018-07-17T09:08:37Z</value>
    </field>
    <field name="Objective-ModificationStamp">
      <value order="0">2018-07-17T09:08:37Z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Save:Planning Policy:Housing:General Briefing:Housing - Guidance &amp; Reference - 2011-2016:Housing delivery 'Call for Evidence' Consultation - July 2018</value>
    </field>
    <field name="Objective-Parent">
      <value order="0">Housing delivery 'Call for Evidence' Consultation - July 2018</value>
    </field>
    <field name="Objective-State">
      <value order="0">Published</value>
    </field>
    <field name="Objective-VersionId">
      <value order="0">vA45762833</value>
    </field>
    <field name="Objective-Version">
      <value order="0">3.0</value>
    </field>
    <field name="Objective-VersionNumber">
      <value order="0">9</value>
    </field>
    <field name="Objective-VersionComment">
      <value order="0"/>
    </field>
    <field name="Objective-FileNumber">
      <value order="0">qA903875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A9634CF-4ED5-41B9-AC46-9F7726A0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E6933C47</Template>
  <TotalTime>451</TotalTime>
  <Pages>7</Pages>
  <Words>817</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Robinson, Paul (ESNR-Planning)</cp:lastModifiedBy>
  <cp:revision>15</cp:revision>
  <cp:lastPrinted>2018-07-17T09:08:00Z</cp:lastPrinted>
  <dcterms:created xsi:type="dcterms:W3CDTF">2018-06-21T10:25:00Z</dcterms:created>
  <dcterms:modified xsi:type="dcterms:W3CDTF">2018-07-17T09:08:00Z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A22768523</vt:lpwstr>
  </property>
  <property fmtid="{D5CDD505-2E9C-101B-9397-08002B2CF9AE}" pid="4" name="Objective-Title">
    <vt:lpwstr>Housing delivery call for evidence - Consultation Response Form - English - TCP</vt:lpwstr>
  </property>
  <property fmtid="{D5CDD505-2E9C-101B-9397-08002B2CF9AE}" pid="5" name="Objective-Comment">
    <vt:lpwstr/>
  </property>
  <property fmtid="{D5CDD505-2E9C-101B-9397-08002B2CF9AE}" pid="6" name="Objective-CreationStamp">
    <vt:filetime>2018-06-21T10:25:47Z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2018-07-17T09:08:37Z</vt:filetime>
  </property>
  <property fmtid="{D5CDD505-2E9C-101B-9397-08002B2CF9AE}" pid="10" name="Objective-ModificationStamp">
    <vt:filetime>2018-07-17T09:08:37Z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Policy:Housing:General Briefing:Housing - Guidance &amp; Reference - 2011-2016:Housing delivery 'Call for Evidence' Consultation - July 2018</vt:lpwstr>
  </property>
  <property fmtid="{D5CDD505-2E9C-101B-9397-08002B2CF9AE}" pid="13" name="Objective-Parent">
    <vt:lpwstr>Housing delivery 'Call for Evidence' Consultation - July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qA903875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vA45762833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