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AC5" w:rsidRPr="0049332E" w:rsidRDefault="009B1DE2" w:rsidP="00395AC5">
      <w:pPr>
        <w:spacing w:after="0" w:line="240" w:lineRule="auto"/>
        <w:jc w:val="center"/>
        <w:rPr>
          <w:rFonts w:ascii="Arial" w:eastAsia="Times New Roman" w:hAnsi="Arial" w:cs="Arial"/>
          <w:b/>
          <w:sz w:val="24"/>
          <w:szCs w:val="24"/>
          <w:lang w:eastAsia="en-GB"/>
        </w:rPr>
      </w:pPr>
      <w:bookmarkStart w:id="0" w:name="_GoBack"/>
      <w:r>
        <w:rPr>
          <w:rFonts w:ascii="Arial" w:eastAsia="Times New Roman" w:hAnsi="Arial" w:cs="Arial"/>
          <w:b/>
          <w:sz w:val="24"/>
          <w:szCs w:val="24"/>
          <w:lang w:eastAsia="en-GB"/>
        </w:rPr>
        <w:t xml:space="preserve">Capital </w:t>
      </w:r>
      <w:r w:rsidR="00395AC5" w:rsidRPr="0049332E">
        <w:rPr>
          <w:rFonts w:ascii="Arial" w:eastAsia="Times New Roman" w:hAnsi="Arial" w:cs="Arial"/>
          <w:b/>
          <w:sz w:val="24"/>
          <w:szCs w:val="24"/>
          <w:lang w:eastAsia="en-GB"/>
        </w:rPr>
        <w:t xml:space="preserve">Grant Application Assessment – </w:t>
      </w:r>
      <w:r>
        <w:rPr>
          <w:rFonts w:ascii="Arial" w:eastAsia="Times New Roman" w:hAnsi="Arial" w:cs="Arial"/>
          <w:b/>
          <w:sz w:val="24"/>
          <w:szCs w:val="24"/>
          <w:lang w:eastAsia="en-GB"/>
        </w:rPr>
        <w:t>Criteria and Weighting</w:t>
      </w:r>
    </w:p>
    <w:bookmarkEnd w:id="0"/>
    <w:p w:rsidR="00395AC5" w:rsidRPr="0049332E" w:rsidRDefault="00395AC5" w:rsidP="00395AC5">
      <w:pPr>
        <w:spacing w:after="0" w:line="240" w:lineRule="auto"/>
        <w:rPr>
          <w:rFonts w:ascii="Arial" w:eastAsia="Times New Roman" w:hAnsi="Arial" w:cs="Arial"/>
          <w:b/>
          <w:sz w:val="24"/>
          <w:szCs w:val="24"/>
          <w:lang w:eastAsia="en-GB"/>
        </w:rPr>
      </w:pPr>
    </w:p>
    <w:p w:rsidR="00236FE2" w:rsidRPr="0049332E" w:rsidRDefault="00236FE2" w:rsidP="00236FE2">
      <w:pPr>
        <w:spacing w:after="0" w:line="240" w:lineRule="auto"/>
        <w:rPr>
          <w:rFonts w:ascii="Arial" w:hAnsi="Arial" w:cs="Arial"/>
          <w:sz w:val="24"/>
          <w:szCs w:val="24"/>
        </w:rPr>
      </w:pPr>
    </w:p>
    <w:p w:rsidR="00236FE2" w:rsidRPr="0049332E" w:rsidRDefault="00236FE2" w:rsidP="001E3EF7">
      <w:pPr>
        <w:spacing w:after="0" w:line="240" w:lineRule="auto"/>
        <w:contextualSpacing/>
        <w:rPr>
          <w:rFonts w:ascii="Arial" w:eastAsia="Calibri" w:hAnsi="Arial" w:cs="Arial"/>
          <w:b/>
          <w:sz w:val="24"/>
          <w:szCs w:val="24"/>
        </w:rPr>
      </w:pPr>
      <w:r w:rsidRPr="0049332E">
        <w:rPr>
          <w:rFonts w:ascii="Arial" w:eastAsia="Calibri" w:hAnsi="Arial" w:cs="Arial"/>
          <w:b/>
          <w:sz w:val="24"/>
          <w:szCs w:val="24"/>
        </w:rPr>
        <w:t>Road Safety Grant</w:t>
      </w:r>
    </w:p>
    <w:p w:rsidR="00236FE2" w:rsidRPr="0049332E" w:rsidRDefault="00236FE2" w:rsidP="00236FE2">
      <w:pPr>
        <w:spacing w:after="0" w:line="240" w:lineRule="auto"/>
        <w:ind w:left="720"/>
        <w:rPr>
          <w:rFonts w:ascii="Arial" w:eastAsia="Calibri" w:hAnsi="Arial" w:cs="Arial"/>
          <w:sz w:val="24"/>
          <w:szCs w:val="24"/>
        </w:rPr>
      </w:pPr>
    </w:p>
    <w:tbl>
      <w:tblPr>
        <w:tblStyle w:val="TableGrid"/>
        <w:tblW w:w="0" w:type="auto"/>
        <w:tblInd w:w="108" w:type="dxa"/>
        <w:tblLook w:val="04A0" w:firstRow="1" w:lastRow="0" w:firstColumn="1" w:lastColumn="0" w:noHBand="0" w:noVBand="1"/>
      </w:tblPr>
      <w:tblGrid>
        <w:gridCol w:w="7371"/>
        <w:gridCol w:w="1701"/>
      </w:tblGrid>
      <w:tr w:rsidR="00236FE2" w:rsidRPr="0049332E" w:rsidTr="00890AE6">
        <w:tc>
          <w:tcPr>
            <w:tcW w:w="7371" w:type="dxa"/>
          </w:tcPr>
          <w:p w:rsidR="00236FE2" w:rsidRPr="0049332E" w:rsidRDefault="00236FE2" w:rsidP="00495797">
            <w:pPr>
              <w:rPr>
                <w:rFonts w:ascii="Arial" w:hAnsi="Arial" w:cs="Arial"/>
                <w:b/>
                <w:sz w:val="24"/>
                <w:szCs w:val="24"/>
              </w:rPr>
            </w:pPr>
            <w:r w:rsidRPr="0049332E">
              <w:rPr>
                <w:rFonts w:ascii="Arial" w:hAnsi="Arial" w:cs="Arial"/>
                <w:b/>
                <w:sz w:val="24"/>
                <w:szCs w:val="24"/>
              </w:rPr>
              <w:t>Criteria</w:t>
            </w:r>
          </w:p>
        </w:tc>
        <w:tc>
          <w:tcPr>
            <w:tcW w:w="1701" w:type="dxa"/>
          </w:tcPr>
          <w:p w:rsidR="0049332E" w:rsidRDefault="00236FE2" w:rsidP="00495797">
            <w:pPr>
              <w:rPr>
                <w:rFonts w:ascii="Arial" w:hAnsi="Arial" w:cs="Arial"/>
                <w:b/>
                <w:sz w:val="24"/>
                <w:szCs w:val="24"/>
              </w:rPr>
            </w:pPr>
            <w:r w:rsidRPr="0049332E">
              <w:rPr>
                <w:rFonts w:ascii="Arial" w:hAnsi="Arial" w:cs="Arial"/>
                <w:b/>
                <w:sz w:val="24"/>
                <w:szCs w:val="24"/>
              </w:rPr>
              <w:t>Weighting</w:t>
            </w:r>
          </w:p>
          <w:p w:rsidR="00D146FD" w:rsidRDefault="00D146FD" w:rsidP="00495797">
            <w:pPr>
              <w:rPr>
                <w:rFonts w:ascii="Arial" w:hAnsi="Arial" w:cs="Arial"/>
                <w:b/>
                <w:sz w:val="24"/>
                <w:szCs w:val="24"/>
              </w:rPr>
            </w:pPr>
            <w:r>
              <w:rPr>
                <w:rFonts w:ascii="Arial" w:hAnsi="Arial" w:cs="Arial"/>
                <w:b/>
                <w:sz w:val="24"/>
                <w:szCs w:val="24"/>
              </w:rPr>
              <w:t>(W)</w:t>
            </w:r>
          </w:p>
          <w:p w:rsidR="0049332E" w:rsidRPr="0049332E" w:rsidRDefault="0049332E" w:rsidP="00495797">
            <w:pPr>
              <w:rPr>
                <w:rFonts w:ascii="Arial" w:hAnsi="Arial" w:cs="Arial"/>
                <w:b/>
                <w:sz w:val="24"/>
                <w:szCs w:val="24"/>
              </w:rPr>
            </w:pPr>
          </w:p>
        </w:tc>
      </w:tr>
      <w:tr w:rsidR="00236FE2" w:rsidRPr="0049332E" w:rsidTr="00890AE6">
        <w:tc>
          <w:tcPr>
            <w:tcW w:w="7371" w:type="dxa"/>
          </w:tcPr>
          <w:p w:rsidR="00236FE2" w:rsidRDefault="00766B75" w:rsidP="00495797">
            <w:pPr>
              <w:rPr>
                <w:rFonts w:ascii="Arial" w:hAnsi="Arial" w:cs="Arial"/>
                <w:sz w:val="24"/>
                <w:szCs w:val="24"/>
              </w:rPr>
            </w:pPr>
            <w:r>
              <w:rPr>
                <w:rFonts w:ascii="Arial" w:hAnsi="Arial" w:cs="Arial"/>
                <w:sz w:val="24"/>
                <w:szCs w:val="24"/>
              </w:rPr>
              <w:t>Evidence of</w:t>
            </w:r>
            <w:r w:rsidR="00236FE2" w:rsidRPr="0049332E">
              <w:rPr>
                <w:rFonts w:ascii="Arial" w:hAnsi="Arial" w:cs="Arial"/>
                <w:sz w:val="24"/>
                <w:szCs w:val="24"/>
              </w:rPr>
              <w:t xml:space="preserve"> high risk or vulnerable</w:t>
            </w:r>
            <w:r>
              <w:rPr>
                <w:rFonts w:ascii="Arial" w:hAnsi="Arial" w:cs="Arial"/>
                <w:sz w:val="24"/>
                <w:szCs w:val="24"/>
              </w:rPr>
              <w:t xml:space="preserve"> casualty</w:t>
            </w:r>
            <w:r w:rsidR="00236FE2" w:rsidRPr="0049332E">
              <w:rPr>
                <w:rFonts w:ascii="Arial" w:hAnsi="Arial" w:cs="Arial"/>
                <w:sz w:val="24"/>
                <w:szCs w:val="24"/>
              </w:rPr>
              <w:t xml:space="preserve"> groups </w:t>
            </w:r>
          </w:p>
          <w:p w:rsidR="009B1DE2" w:rsidRPr="0049332E" w:rsidRDefault="009B1DE2" w:rsidP="00495797">
            <w:pPr>
              <w:rPr>
                <w:rFonts w:ascii="Arial" w:hAnsi="Arial" w:cs="Arial"/>
                <w:sz w:val="24"/>
                <w:szCs w:val="24"/>
              </w:rPr>
            </w:pPr>
          </w:p>
        </w:tc>
        <w:tc>
          <w:tcPr>
            <w:tcW w:w="1701" w:type="dxa"/>
          </w:tcPr>
          <w:p w:rsidR="00236FE2" w:rsidRPr="0049332E" w:rsidRDefault="00E26EB1" w:rsidP="00495797">
            <w:pPr>
              <w:rPr>
                <w:rFonts w:ascii="Arial" w:hAnsi="Arial" w:cs="Arial"/>
                <w:sz w:val="24"/>
                <w:szCs w:val="24"/>
              </w:rPr>
            </w:pPr>
            <w:r>
              <w:rPr>
                <w:rFonts w:ascii="Arial" w:hAnsi="Arial" w:cs="Arial"/>
                <w:sz w:val="24"/>
                <w:szCs w:val="24"/>
              </w:rPr>
              <w:t>5</w:t>
            </w:r>
          </w:p>
        </w:tc>
      </w:tr>
      <w:tr w:rsidR="00236FE2" w:rsidRPr="0049332E" w:rsidTr="00890AE6">
        <w:tc>
          <w:tcPr>
            <w:tcW w:w="7371" w:type="dxa"/>
          </w:tcPr>
          <w:p w:rsidR="00236FE2" w:rsidRPr="0049332E" w:rsidRDefault="00236FE2" w:rsidP="00236FE2">
            <w:pPr>
              <w:rPr>
                <w:rFonts w:ascii="Arial" w:hAnsi="Arial" w:cs="Arial"/>
                <w:sz w:val="24"/>
                <w:szCs w:val="24"/>
              </w:rPr>
            </w:pPr>
            <w:r w:rsidRPr="0049332E">
              <w:rPr>
                <w:rFonts w:ascii="Arial" w:hAnsi="Arial" w:cs="Arial"/>
                <w:sz w:val="24"/>
                <w:szCs w:val="24"/>
              </w:rPr>
              <w:t xml:space="preserve">Targets locations or routes with a history of KSI casualties </w:t>
            </w:r>
          </w:p>
          <w:p w:rsidR="00236FE2" w:rsidRPr="0049332E" w:rsidRDefault="00236FE2" w:rsidP="00495797">
            <w:pPr>
              <w:rPr>
                <w:rFonts w:ascii="Arial" w:hAnsi="Arial" w:cs="Arial"/>
                <w:sz w:val="24"/>
                <w:szCs w:val="24"/>
              </w:rPr>
            </w:pPr>
          </w:p>
        </w:tc>
        <w:tc>
          <w:tcPr>
            <w:tcW w:w="1701" w:type="dxa"/>
          </w:tcPr>
          <w:p w:rsidR="00236FE2" w:rsidRPr="0049332E" w:rsidRDefault="009532CC" w:rsidP="00495797">
            <w:pPr>
              <w:rPr>
                <w:rFonts w:ascii="Arial" w:hAnsi="Arial" w:cs="Arial"/>
                <w:sz w:val="24"/>
                <w:szCs w:val="24"/>
              </w:rPr>
            </w:pPr>
            <w:r>
              <w:rPr>
                <w:rFonts w:ascii="Arial" w:hAnsi="Arial" w:cs="Arial"/>
                <w:sz w:val="24"/>
                <w:szCs w:val="24"/>
              </w:rPr>
              <w:t>4</w:t>
            </w:r>
          </w:p>
        </w:tc>
      </w:tr>
      <w:tr w:rsidR="00766B75" w:rsidRPr="0049332E" w:rsidTr="00FF2AD5">
        <w:tc>
          <w:tcPr>
            <w:tcW w:w="7371" w:type="dxa"/>
          </w:tcPr>
          <w:p w:rsidR="00766B75" w:rsidRPr="0049332E" w:rsidRDefault="00766B75" w:rsidP="00FF2AD5">
            <w:pPr>
              <w:rPr>
                <w:rFonts w:ascii="Arial" w:hAnsi="Arial" w:cs="Arial"/>
                <w:sz w:val="24"/>
                <w:szCs w:val="24"/>
              </w:rPr>
            </w:pPr>
            <w:r w:rsidRPr="0049332E">
              <w:rPr>
                <w:rFonts w:ascii="Arial" w:hAnsi="Arial" w:cs="Arial"/>
                <w:sz w:val="24"/>
                <w:szCs w:val="24"/>
              </w:rPr>
              <w:t xml:space="preserve">Evidence to support the need for intervention and that proposed schemes address the principal causes of collisions </w:t>
            </w:r>
          </w:p>
        </w:tc>
        <w:tc>
          <w:tcPr>
            <w:tcW w:w="1701" w:type="dxa"/>
          </w:tcPr>
          <w:p w:rsidR="00766B75" w:rsidRPr="0049332E" w:rsidRDefault="00766B75" w:rsidP="00FF2AD5">
            <w:pPr>
              <w:rPr>
                <w:rFonts w:ascii="Arial" w:hAnsi="Arial" w:cs="Arial"/>
                <w:sz w:val="24"/>
                <w:szCs w:val="24"/>
              </w:rPr>
            </w:pPr>
            <w:r>
              <w:rPr>
                <w:rFonts w:ascii="Arial" w:hAnsi="Arial" w:cs="Arial"/>
                <w:sz w:val="24"/>
                <w:szCs w:val="24"/>
              </w:rPr>
              <w:t>4</w:t>
            </w:r>
          </w:p>
        </w:tc>
      </w:tr>
      <w:tr w:rsidR="001E3EF7" w:rsidRPr="0049332E" w:rsidTr="00890AE6">
        <w:tc>
          <w:tcPr>
            <w:tcW w:w="7371" w:type="dxa"/>
          </w:tcPr>
          <w:p w:rsidR="001E3EF7" w:rsidRDefault="001E3EF7" w:rsidP="00F82397">
            <w:pPr>
              <w:rPr>
                <w:rFonts w:ascii="Arial" w:hAnsi="Arial" w:cs="Arial"/>
                <w:sz w:val="24"/>
                <w:szCs w:val="24"/>
              </w:rPr>
            </w:pPr>
            <w:r w:rsidRPr="0049332E">
              <w:rPr>
                <w:rFonts w:ascii="Arial" w:hAnsi="Arial" w:cs="Arial"/>
                <w:sz w:val="24"/>
                <w:szCs w:val="24"/>
              </w:rPr>
              <w:t xml:space="preserve">Value for money </w:t>
            </w:r>
          </w:p>
          <w:p w:rsidR="001E3EF7" w:rsidRPr="0049332E" w:rsidRDefault="001E3EF7" w:rsidP="00F82397">
            <w:pPr>
              <w:rPr>
                <w:rFonts w:ascii="Arial" w:hAnsi="Arial" w:cs="Arial"/>
                <w:sz w:val="24"/>
                <w:szCs w:val="24"/>
              </w:rPr>
            </w:pPr>
          </w:p>
        </w:tc>
        <w:tc>
          <w:tcPr>
            <w:tcW w:w="1701" w:type="dxa"/>
          </w:tcPr>
          <w:p w:rsidR="001E3EF7" w:rsidRPr="0049332E" w:rsidRDefault="001E3EF7" w:rsidP="00F82397">
            <w:pPr>
              <w:rPr>
                <w:rFonts w:ascii="Arial" w:hAnsi="Arial" w:cs="Arial"/>
                <w:sz w:val="24"/>
                <w:szCs w:val="24"/>
              </w:rPr>
            </w:pPr>
            <w:r>
              <w:rPr>
                <w:rFonts w:ascii="Arial" w:hAnsi="Arial" w:cs="Arial"/>
                <w:sz w:val="24"/>
                <w:szCs w:val="24"/>
              </w:rPr>
              <w:t>4</w:t>
            </w:r>
          </w:p>
        </w:tc>
      </w:tr>
      <w:tr w:rsidR="00977D36" w:rsidRPr="0049332E" w:rsidTr="00890AE6">
        <w:tc>
          <w:tcPr>
            <w:tcW w:w="7371" w:type="dxa"/>
          </w:tcPr>
          <w:p w:rsidR="00977D36" w:rsidRDefault="00977D36" w:rsidP="00F82397">
            <w:pPr>
              <w:rPr>
                <w:rFonts w:ascii="Arial" w:eastAsia="Times New Roman" w:hAnsi="Arial" w:cs="Arial"/>
                <w:sz w:val="24"/>
                <w:szCs w:val="24"/>
                <w:lang w:eastAsia="en-GB"/>
              </w:rPr>
            </w:pPr>
            <w:r>
              <w:rPr>
                <w:rFonts w:ascii="Arial" w:hAnsi="Arial" w:cs="Arial"/>
                <w:sz w:val="24"/>
                <w:szCs w:val="24"/>
              </w:rPr>
              <w:t>D</w:t>
            </w:r>
            <w:r w:rsidRPr="0049332E">
              <w:rPr>
                <w:rFonts w:ascii="Arial" w:hAnsi="Arial" w:cs="Arial"/>
                <w:sz w:val="24"/>
                <w:szCs w:val="24"/>
              </w:rPr>
              <w:t>eliverability</w:t>
            </w:r>
          </w:p>
        </w:tc>
        <w:tc>
          <w:tcPr>
            <w:tcW w:w="1701" w:type="dxa"/>
          </w:tcPr>
          <w:p w:rsidR="00977D36" w:rsidRPr="0049332E" w:rsidRDefault="009532CC" w:rsidP="00F82397">
            <w:pPr>
              <w:rPr>
                <w:rFonts w:ascii="Arial" w:eastAsia="Times New Roman" w:hAnsi="Arial" w:cs="Arial"/>
                <w:sz w:val="24"/>
                <w:szCs w:val="24"/>
                <w:lang w:eastAsia="en-GB"/>
              </w:rPr>
            </w:pPr>
            <w:r>
              <w:rPr>
                <w:rFonts w:ascii="Arial" w:eastAsia="Times New Roman" w:hAnsi="Arial" w:cs="Arial"/>
                <w:sz w:val="24"/>
                <w:szCs w:val="24"/>
                <w:lang w:eastAsia="en-GB"/>
              </w:rPr>
              <w:t>3</w:t>
            </w:r>
          </w:p>
        </w:tc>
      </w:tr>
      <w:tr w:rsidR="00890AE6" w:rsidRPr="0049332E" w:rsidTr="00890AE6">
        <w:tc>
          <w:tcPr>
            <w:tcW w:w="7371" w:type="dxa"/>
          </w:tcPr>
          <w:p w:rsidR="00890AE6" w:rsidRDefault="00890AE6" w:rsidP="00CB3A6E">
            <w:pPr>
              <w:rPr>
                <w:rFonts w:ascii="Arial" w:eastAsia="Times New Roman" w:hAnsi="Arial" w:cs="Arial"/>
                <w:sz w:val="24"/>
                <w:szCs w:val="24"/>
                <w:lang w:eastAsia="en-GB"/>
              </w:rPr>
            </w:pPr>
            <w:r>
              <w:rPr>
                <w:rFonts w:ascii="Arial" w:eastAsia="Times New Roman" w:hAnsi="Arial" w:cs="Arial"/>
                <w:sz w:val="24"/>
                <w:szCs w:val="24"/>
                <w:lang w:eastAsia="en-GB"/>
              </w:rPr>
              <w:t xml:space="preserve">Engagement with </w:t>
            </w:r>
            <w:r w:rsidR="00CB3A6E">
              <w:rPr>
                <w:rFonts w:ascii="Arial" w:eastAsia="Times New Roman" w:hAnsi="Arial" w:cs="Arial"/>
                <w:sz w:val="24"/>
                <w:szCs w:val="24"/>
                <w:lang w:eastAsia="en-GB"/>
              </w:rPr>
              <w:t xml:space="preserve"> the relevant vulnerable road group users</w:t>
            </w:r>
          </w:p>
        </w:tc>
        <w:tc>
          <w:tcPr>
            <w:tcW w:w="1701" w:type="dxa"/>
          </w:tcPr>
          <w:p w:rsidR="00890AE6" w:rsidRPr="0049332E" w:rsidRDefault="00890AE6" w:rsidP="00B95DCB">
            <w:pPr>
              <w:rPr>
                <w:rFonts w:ascii="Arial" w:eastAsia="Times New Roman" w:hAnsi="Arial" w:cs="Arial"/>
                <w:sz w:val="24"/>
                <w:szCs w:val="24"/>
                <w:lang w:eastAsia="en-GB"/>
              </w:rPr>
            </w:pPr>
            <w:r>
              <w:rPr>
                <w:rFonts w:ascii="Arial" w:eastAsia="Times New Roman" w:hAnsi="Arial" w:cs="Arial"/>
                <w:sz w:val="24"/>
                <w:szCs w:val="24"/>
                <w:lang w:eastAsia="en-GB"/>
              </w:rPr>
              <w:t>3</w:t>
            </w:r>
          </w:p>
        </w:tc>
      </w:tr>
      <w:tr w:rsidR="00766B75" w:rsidRPr="0049332E" w:rsidTr="00FF2AD5">
        <w:tc>
          <w:tcPr>
            <w:tcW w:w="7371" w:type="dxa"/>
            <w:tcBorders>
              <w:bottom w:val="single" w:sz="4" w:space="0" w:color="auto"/>
            </w:tcBorders>
          </w:tcPr>
          <w:p w:rsidR="00766B75" w:rsidRPr="0049332E" w:rsidRDefault="00766B75" w:rsidP="00FF2AD5">
            <w:pPr>
              <w:rPr>
                <w:rFonts w:ascii="Arial" w:hAnsi="Arial" w:cs="Arial"/>
                <w:sz w:val="24"/>
                <w:szCs w:val="24"/>
              </w:rPr>
            </w:pPr>
            <w:r w:rsidRPr="0049332E">
              <w:rPr>
                <w:rFonts w:ascii="Arial" w:hAnsi="Arial" w:cs="Arial"/>
                <w:sz w:val="24"/>
                <w:szCs w:val="24"/>
              </w:rPr>
              <w:t xml:space="preserve">Targets sites, routes or areas with a history of a significant number of slight injury  and damage only collisions </w:t>
            </w:r>
          </w:p>
        </w:tc>
        <w:tc>
          <w:tcPr>
            <w:tcW w:w="1701" w:type="dxa"/>
            <w:tcBorders>
              <w:bottom w:val="single" w:sz="4" w:space="0" w:color="auto"/>
            </w:tcBorders>
          </w:tcPr>
          <w:p w:rsidR="00766B75" w:rsidRPr="0049332E" w:rsidRDefault="00766B75" w:rsidP="00FF2AD5">
            <w:pPr>
              <w:rPr>
                <w:rFonts w:ascii="Arial" w:hAnsi="Arial" w:cs="Arial"/>
                <w:sz w:val="24"/>
                <w:szCs w:val="24"/>
              </w:rPr>
            </w:pPr>
            <w:r>
              <w:rPr>
                <w:rFonts w:ascii="Arial" w:hAnsi="Arial" w:cs="Arial"/>
                <w:sz w:val="24"/>
                <w:szCs w:val="24"/>
              </w:rPr>
              <w:t>3</w:t>
            </w:r>
          </w:p>
        </w:tc>
      </w:tr>
      <w:tr w:rsidR="00766B75" w:rsidRPr="0049332E" w:rsidTr="00FF2AD5">
        <w:tc>
          <w:tcPr>
            <w:tcW w:w="7371" w:type="dxa"/>
          </w:tcPr>
          <w:p w:rsidR="00766B75" w:rsidRPr="0049332E" w:rsidRDefault="00766B75" w:rsidP="00FF2AD5">
            <w:pPr>
              <w:rPr>
                <w:rFonts w:ascii="Arial" w:eastAsia="Times New Roman" w:hAnsi="Arial" w:cs="Arial"/>
                <w:sz w:val="24"/>
                <w:szCs w:val="24"/>
                <w:lang w:eastAsia="en-GB"/>
              </w:rPr>
            </w:pPr>
            <w:r>
              <w:rPr>
                <w:rFonts w:ascii="Arial" w:eastAsia="Times New Roman" w:hAnsi="Arial" w:cs="Arial"/>
                <w:sz w:val="24"/>
                <w:szCs w:val="24"/>
                <w:lang w:eastAsia="en-GB"/>
              </w:rPr>
              <w:t>I</w:t>
            </w:r>
            <w:r w:rsidRPr="0049332E">
              <w:rPr>
                <w:rFonts w:ascii="Arial" w:eastAsia="Times New Roman" w:hAnsi="Arial" w:cs="Arial"/>
                <w:sz w:val="24"/>
                <w:szCs w:val="24"/>
                <w:lang w:eastAsia="en-GB"/>
              </w:rPr>
              <w:t>mprove</w:t>
            </w:r>
            <w:r>
              <w:rPr>
                <w:rFonts w:ascii="Arial" w:eastAsia="Times New Roman" w:hAnsi="Arial" w:cs="Arial"/>
                <w:sz w:val="24"/>
                <w:szCs w:val="24"/>
                <w:lang w:eastAsia="en-GB"/>
              </w:rPr>
              <w:t>s</w:t>
            </w:r>
            <w:r w:rsidRPr="0049332E">
              <w:rPr>
                <w:rFonts w:ascii="Arial" w:eastAsia="Times New Roman" w:hAnsi="Arial" w:cs="Arial"/>
                <w:sz w:val="24"/>
                <w:szCs w:val="24"/>
                <w:lang w:eastAsia="en-GB"/>
              </w:rPr>
              <w:t xml:space="preserve"> </w:t>
            </w:r>
            <w:r>
              <w:rPr>
                <w:rFonts w:ascii="Arial" w:eastAsia="Times New Roman" w:hAnsi="Arial" w:cs="Arial"/>
                <w:sz w:val="24"/>
                <w:szCs w:val="24"/>
                <w:lang w:eastAsia="en-GB"/>
              </w:rPr>
              <w:t>community benefits</w:t>
            </w:r>
            <w:r w:rsidRPr="0049332E">
              <w:rPr>
                <w:rFonts w:ascii="Arial" w:eastAsia="Times New Roman" w:hAnsi="Arial" w:cs="Arial"/>
                <w:sz w:val="24"/>
                <w:szCs w:val="24"/>
                <w:lang w:eastAsia="en-GB"/>
              </w:rPr>
              <w:t xml:space="preserve"> particularly </w:t>
            </w:r>
            <w:r>
              <w:rPr>
                <w:rFonts w:ascii="Arial" w:eastAsia="Times New Roman" w:hAnsi="Arial" w:cs="Arial"/>
                <w:sz w:val="24"/>
                <w:szCs w:val="24"/>
                <w:lang w:eastAsia="en-GB"/>
              </w:rPr>
              <w:t xml:space="preserve">for </w:t>
            </w:r>
            <w:r w:rsidRPr="0049332E">
              <w:rPr>
                <w:rFonts w:ascii="Arial" w:eastAsia="Times New Roman" w:hAnsi="Arial" w:cs="Arial"/>
                <w:sz w:val="24"/>
                <w:szCs w:val="24"/>
                <w:lang w:eastAsia="en-GB"/>
              </w:rPr>
              <w:t xml:space="preserve">those living in disadvantaged communities </w:t>
            </w:r>
          </w:p>
        </w:tc>
        <w:tc>
          <w:tcPr>
            <w:tcW w:w="1701" w:type="dxa"/>
          </w:tcPr>
          <w:p w:rsidR="00766B75" w:rsidRPr="0049332E" w:rsidRDefault="00766B75" w:rsidP="00FF2AD5">
            <w:pPr>
              <w:rPr>
                <w:rFonts w:ascii="Arial" w:eastAsia="Times New Roman" w:hAnsi="Arial" w:cs="Arial"/>
                <w:sz w:val="24"/>
                <w:szCs w:val="24"/>
                <w:lang w:eastAsia="en-GB"/>
              </w:rPr>
            </w:pPr>
            <w:r>
              <w:rPr>
                <w:rFonts w:ascii="Arial" w:eastAsia="Times New Roman" w:hAnsi="Arial" w:cs="Arial"/>
                <w:sz w:val="24"/>
                <w:szCs w:val="24"/>
                <w:lang w:eastAsia="en-GB"/>
              </w:rPr>
              <w:t>2</w:t>
            </w:r>
          </w:p>
        </w:tc>
      </w:tr>
      <w:tr w:rsidR="00E26EB1" w:rsidRPr="0049332E" w:rsidTr="007E6F90">
        <w:tc>
          <w:tcPr>
            <w:tcW w:w="7371" w:type="dxa"/>
            <w:tcBorders>
              <w:bottom w:val="single" w:sz="4" w:space="0" w:color="auto"/>
            </w:tcBorders>
          </w:tcPr>
          <w:p w:rsidR="00E26EB1" w:rsidRDefault="00CB3A6E" w:rsidP="005E6DCB">
            <w:pPr>
              <w:rPr>
                <w:rFonts w:ascii="Arial" w:eastAsia="Times New Roman" w:hAnsi="Arial" w:cs="Arial"/>
                <w:sz w:val="24"/>
                <w:szCs w:val="24"/>
                <w:lang w:eastAsia="en-GB"/>
              </w:rPr>
            </w:pPr>
            <w:r>
              <w:rPr>
                <w:rFonts w:ascii="Arial" w:eastAsia="Times New Roman" w:hAnsi="Arial" w:cs="Arial"/>
                <w:sz w:val="24"/>
                <w:szCs w:val="24"/>
                <w:lang w:eastAsia="en-GB"/>
              </w:rPr>
              <w:t xml:space="preserve">Encourages walking and cycling </w:t>
            </w:r>
            <w:r w:rsidR="00E26EB1" w:rsidRPr="0049332E">
              <w:rPr>
                <w:rFonts w:ascii="Arial" w:eastAsia="Times New Roman" w:hAnsi="Arial" w:cs="Arial"/>
                <w:sz w:val="24"/>
                <w:szCs w:val="24"/>
                <w:lang w:eastAsia="en-GB"/>
              </w:rPr>
              <w:t>and</w:t>
            </w:r>
            <w:r>
              <w:rPr>
                <w:rFonts w:ascii="Arial" w:eastAsia="Times New Roman" w:hAnsi="Arial" w:cs="Arial"/>
                <w:sz w:val="24"/>
                <w:szCs w:val="24"/>
                <w:lang w:eastAsia="en-GB"/>
              </w:rPr>
              <w:t xml:space="preserve"> the use of</w:t>
            </w:r>
            <w:r w:rsidR="00E26EB1" w:rsidRPr="0049332E">
              <w:rPr>
                <w:rFonts w:ascii="Arial" w:eastAsia="Times New Roman" w:hAnsi="Arial" w:cs="Arial"/>
                <w:sz w:val="24"/>
                <w:szCs w:val="24"/>
                <w:lang w:eastAsia="en-GB"/>
              </w:rPr>
              <w:t xml:space="preserve"> sustainable travel</w:t>
            </w:r>
          </w:p>
          <w:p w:rsidR="00E26EB1" w:rsidRPr="0049332E" w:rsidRDefault="00E26EB1" w:rsidP="005E6DCB">
            <w:pPr>
              <w:rPr>
                <w:rFonts w:ascii="Arial" w:eastAsia="Times New Roman" w:hAnsi="Arial" w:cs="Arial"/>
                <w:sz w:val="24"/>
                <w:szCs w:val="24"/>
                <w:lang w:eastAsia="en-GB"/>
              </w:rPr>
            </w:pPr>
          </w:p>
        </w:tc>
        <w:tc>
          <w:tcPr>
            <w:tcW w:w="1701" w:type="dxa"/>
            <w:tcBorders>
              <w:bottom w:val="single" w:sz="4" w:space="0" w:color="auto"/>
            </w:tcBorders>
          </w:tcPr>
          <w:p w:rsidR="00E26EB1" w:rsidRPr="0049332E" w:rsidRDefault="009532CC" w:rsidP="005E6DCB">
            <w:pPr>
              <w:rPr>
                <w:rFonts w:ascii="Arial" w:eastAsia="Times New Roman" w:hAnsi="Arial" w:cs="Arial"/>
                <w:sz w:val="24"/>
                <w:szCs w:val="24"/>
                <w:lang w:eastAsia="en-GB"/>
              </w:rPr>
            </w:pPr>
            <w:r>
              <w:rPr>
                <w:rFonts w:ascii="Arial" w:eastAsia="Times New Roman" w:hAnsi="Arial" w:cs="Arial"/>
                <w:sz w:val="24"/>
                <w:szCs w:val="24"/>
                <w:lang w:eastAsia="en-GB"/>
              </w:rPr>
              <w:t>2</w:t>
            </w:r>
          </w:p>
        </w:tc>
      </w:tr>
    </w:tbl>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701"/>
      </w:tblGrid>
      <w:tr w:rsidR="00A307CD" w:rsidRPr="0049332E" w:rsidTr="007E6F90">
        <w:tc>
          <w:tcPr>
            <w:tcW w:w="7371" w:type="dxa"/>
            <w:shd w:val="clear" w:color="auto" w:fill="auto"/>
          </w:tcPr>
          <w:p w:rsidR="00A307CD" w:rsidRPr="007E6F90" w:rsidRDefault="00A307CD" w:rsidP="003929F4">
            <w:pPr>
              <w:spacing w:after="0" w:line="240" w:lineRule="auto"/>
              <w:rPr>
                <w:rFonts w:ascii="Arial" w:eastAsia="Times New Roman" w:hAnsi="Arial" w:cs="Arial"/>
                <w:sz w:val="24"/>
                <w:szCs w:val="24"/>
                <w:lang w:eastAsia="en-GB"/>
              </w:rPr>
            </w:pPr>
            <w:r w:rsidRPr="007E6F90">
              <w:rPr>
                <w:rFonts w:ascii="Arial" w:eastAsia="Times New Roman" w:hAnsi="Arial" w:cs="Arial"/>
                <w:sz w:val="24"/>
                <w:szCs w:val="24"/>
                <w:lang w:eastAsia="en-GB"/>
              </w:rPr>
              <w:t>Match funding (a contribution of 10% is recommended)</w:t>
            </w:r>
            <w:r w:rsidRPr="007E6F90">
              <w:rPr>
                <w:rFonts w:ascii="Arial" w:eastAsia="Times New Roman" w:hAnsi="Arial" w:cs="Arial"/>
                <w:sz w:val="24"/>
                <w:szCs w:val="24"/>
                <w:lang w:eastAsia="en-GB"/>
              </w:rPr>
              <w:br/>
              <w:t>(</w:t>
            </w:r>
            <w:r w:rsidR="00766B75" w:rsidRPr="00FF2AD5">
              <w:rPr>
                <w:rFonts w:ascii="Arial" w:hAnsi="Arial" w:cs="Arial"/>
                <w:sz w:val="24"/>
                <w:szCs w:val="24"/>
              </w:rPr>
              <w:t xml:space="preserve"> ≤ 10% = 1; 11-20% = 2; 21% -30% =  3; </w:t>
            </w:r>
            <w:proofErr w:type="spellStart"/>
            <w:r w:rsidR="00766B75" w:rsidRPr="00FF2AD5">
              <w:rPr>
                <w:rFonts w:ascii="Arial" w:hAnsi="Arial" w:cs="Arial"/>
                <w:sz w:val="24"/>
                <w:szCs w:val="24"/>
              </w:rPr>
              <w:t>etc</w:t>
            </w:r>
            <w:proofErr w:type="spellEnd"/>
            <w:r w:rsidRPr="007E6F90">
              <w:rPr>
                <w:rFonts w:ascii="Arial" w:eastAsia="Times New Roman" w:hAnsi="Arial" w:cs="Arial"/>
                <w:sz w:val="24"/>
                <w:szCs w:val="24"/>
                <w:lang w:eastAsia="en-GB"/>
              </w:rPr>
              <w:t>)</w:t>
            </w:r>
          </w:p>
          <w:p w:rsidR="00A307CD" w:rsidRPr="007E6F90" w:rsidDel="00A857B4" w:rsidRDefault="00A307CD" w:rsidP="005E6DCB">
            <w:pPr>
              <w:spacing w:after="0" w:line="240" w:lineRule="auto"/>
              <w:rPr>
                <w:rFonts w:ascii="Arial" w:eastAsia="Times New Roman" w:hAnsi="Arial" w:cs="Arial"/>
                <w:sz w:val="24"/>
                <w:szCs w:val="24"/>
                <w:lang w:eastAsia="en-GB"/>
              </w:rPr>
            </w:pPr>
          </w:p>
        </w:tc>
        <w:tc>
          <w:tcPr>
            <w:tcW w:w="1701" w:type="dxa"/>
            <w:shd w:val="clear" w:color="auto" w:fill="auto"/>
          </w:tcPr>
          <w:p w:rsidR="00A307CD" w:rsidRPr="0049332E" w:rsidRDefault="00A307CD" w:rsidP="005E6DC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w:t>
            </w:r>
          </w:p>
        </w:tc>
      </w:tr>
    </w:tbl>
    <w:p w:rsidR="00495797" w:rsidRDefault="00495797" w:rsidP="00495797">
      <w:pPr>
        <w:rPr>
          <w:rFonts w:ascii="Arial" w:hAnsi="Arial" w:cs="Arial"/>
          <w:sz w:val="24"/>
          <w:szCs w:val="24"/>
        </w:rPr>
      </w:pPr>
    </w:p>
    <w:p w:rsidR="00E26EB1" w:rsidRPr="00026A90" w:rsidRDefault="00E26EB1" w:rsidP="00495797">
      <w:pPr>
        <w:rPr>
          <w:rFonts w:ascii="Arial" w:hAnsi="Arial" w:cs="Arial"/>
          <w:b/>
          <w:sz w:val="24"/>
          <w:szCs w:val="24"/>
        </w:rPr>
      </w:pPr>
      <w:r w:rsidRPr="00026A90">
        <w:rPr>
          <w:rFonts w:ascii="Arial" w:hAnsi="Arial" w:cs="Arial"/>
          <w:b/>
          <w:sz w:val="24"/>
          <w:szCs w:val="24"/>
        </w:rPr>
        <w:t>Safe Routes in Communit</w:t>
      </w:r>
      <w:r w:rsidR="0077675F">
        <w:rPr>
          <w:rFonts w:ascii="Arial" w:hAnsi="Arial" w:cs="Arial"/>
          <w:b/>
          <w:sz w:val="24"/>
          <w:szCs w:val="24"/>
        </w:rPr>
        <w:t>ies</w:t>
      </w:r>
    </w:p>
    <w:tbl>
      <w:tblPr>
        <w:tblStyle w:val="TableGrid"/>
        <w:tblW w:w="0" w:type="auto"/>
        <w:tblLook w:val="04A0" w:firstRow="1" w:lastRow="0" w:firstColumn="1" w:lastColumn="0" w:noHBand="0" w:noVBand="1"/>
      </w:tblPr>
      <w:tblGrid>
        <w:gridCol w:w="7479"/>
        <w:gridCol w:w="1763"/>
      </w:tblGrid>
      <w:tr w:rsidR="00E26EB1" w:rsidRPr="00026A90" w:rsidTr="00890AE6">
        <w:tc>
          <w:tcPr>
            <w:tcW w:w="7479" w:type="dxa"/>
          </w:tcPr>
          <w:p w:rsidR="00E26EB1" w:rsidRPr="00026A90" w:rsidRDefault="00E26EB1" w:rsidP="00E26EB1">
            <w:pPr>
              <w:rPr>
                <w:rFonts w:ascii="Arial" w:eastAsia="Times New Roman" w:hAnsi="Arial" w:cs="Arial"/>
                <w:b/>
                <w:color w:val="000000"/>
                <w:sz w:val="24"/>
                <w:szCs w:val="24"/>
              </w:rPr>
            </w:pPr>
            <w:r w:rsidRPr="00026A90">
              <w:rPr>
                <w:rFonts w:ascii="Arial" w:eastAsia="Times New Roman" w:hAnsi="Arial" w:cs="Arial"/>
                <w:b/>
                <w:color w:val="000000"/>
                <w:sz w:val="24"/>
                <w:szCs w:val="24"/>
              </w:rPr>
              <w:t>Criteria</w:t>
            </w:r>
          </w:p>
        </w:tc>
        <w:tc>
          <w:tcPr>
            <w:tcW w:w="1763" w:type="dxa"/>
          </w:tcPr>
          <w:p w:rsidR="00E26EB1" w:rsidRDefault="00E26EB1" w:rsidP="00495797">
            <w:pPr>
              <w:rPr>
                <w:rFonts w:ascii="Arial" w:hAnsi="Arial" w:cs="Arial"/>
                <w:b/>
                <w:sz w:val="24"/>
                <w:szCs w:val="24"/>
              </w:rPr>
            </w:pPr>
            <w:r w:rsidRPr="00026A90">
              <w:rPr>
                <w:rFonts w:ascii="Arial" w:hAnsi="Arial" w:cs="Arial"/>
                <w:b/>
                <w:sz w:val="24"/>
                <w:szCs w:val="24"/>
              </w:rPr>
              <w:t>Weighting</w:t>
            </w:r>
          </w:p>
          <w:p w:rsidR="00D146FD" w:rsidRPr="00026A90" w:rsidRDefault="00D146FD" w:rsidP="00495797">
            <w:pPr>
              <w:rPr>
                <w:rFonts w:ascii="Arial" w:hAnsi="Arial" w:cs="Arial"/>
                <w:b/>
                <w:sz w:val="24"/>
                <w:szCs w:val="24"/>
              </w:rPr>
            </w:pPr>
            <w:r>
              <w:rPr>
                <w:rFonts w:ascii="Arial" w:hAnsi="Arial" w:cs="Arial"/>
                <w:b/>
                <w:sz w:val="24"/>
                <w:szCs w:val="24"/>
              </w:rPr>
              <w:t>(W)</w:t>
            </w:r>
          </w:p>
        </w:tc>
      </w:tr>
      <w:tr w:rsidR="00BE256C" w:rsidRPr="00BE256C" w:rsidTr="00890AE6">
        <w:tc>
          <w:tcPr>
            <w:tcW w:w="7479" w:type="dxa"/>
          </w:tcPr>
          <w:p w:rsidR="00BE256C" w:rsidRPr="00BE256C" w:rsidRDefault="00BE256C" w:rsidP="00E26EB1">
            <w:pPr>
              <w:rPr>
                <w:rFonts w:ascii="Arial" w:eastAsia="Times New Roman" w:hAnsi="Arial" w:cs="Arial"/>
                <w:color w:val="000000"/>
                <w:sz w:val="24"/>
                <w:szCs w:val="24"/>
              </w:rPr>
            </w:pPr>
            <w:r w:rsidRPr="00BE256C">
              <w:rPr>
                <w:rFonts w:ascii="Arial" w:hAnsi="Arial" w:cs="Arial"/>
                <w:sz w:val="24"/>
                <w:szCs w:val="24"/>
              </w:rPr>
              <w:t>Has the scheme been included in the authority’s ERM or INM?</w:t>
            </w:r>
          </w:p>
        </w:tc>
        <w:tc>
          <w:tcPr>
            <w:tcW w:w="1763" w:type="dxa"/>
          </w:tcPr>
          <w:p w:rsidR="00BE256C" w:rsidRPr="003A5973" w:rsidRDefault="00BE256C" w:rsidP="00495797">
            <w:pPr>
              <w:rPr>
                <w:rFonts w:ascii="Arial" w:hAnsi="Arial" w:cs="Arial"/>
                <w:sz w:val="24"/>
                <w:szCs w:val="24"/>
              </w:rPr>
            </w:pPr>
            <w:r w:rsidRPr="003A5973">
              <w:rPr>
                <w:rFonts w:ascii="Arial" w:hAnsi="Arial" w:cs="Arial"/>
                <w:sz w:val="24"/>
                <w:szCs w:val="24"/>
              </w:rPr>
              <w:t>Y/N</w:t>
            </w:r>
          </w:p>
        </w:tc>
      </w:tr>
      <w:tr w:rsidR="005728EF" w:rsidRPr="00BE256C" w:rsidTr="00890AE6">
        <w:tc>
          <w:tcPr>
            <w:tcW w:w="7479" w:type="dxa"/>
          </w:tcPr>
          <w:p w:rsidR="005728EF" w:rsidRPr="00BE256C" w:rsidRDefault="005728EF" w:rsidP="00E26EB1">
            <w:pPr>
              <w:rPr>
                <w:rFonts w:ascii="Arial" w:eastAsia="Times New Roman" w:hAnsi="Arial" w:cs="Arial"/>
                <w:color w:val="000000"/>
                <w:sz w:val="24"/>
                <w:szCs w:val="24"/>
              </w:rPr>
            </w:pPr>
            <w:r w:rsidRPr="00BE256C">
              <w:rPr>
                <w:rFonts w:ascii="Arial" w:eastAsia="Times New Roman" w:hAnsi="Arial" w:cs="Arial"/>
                <w:color w:val="000000"/>
                <w:sz w:val="24"/>
                <w:szCs w:val="24"/>
              </w:rPr>
              <w:t>Was the scheme included on the 2014 list</w:t>
            </w:r>
            <w:r w:rsidR="00BF2B38" w:rsidRPr="00BE256C">
              <w:rPr>
                <w:rFonts w:ascii="Arial" w:eastAsia="Times New Roman" w:hAnsi="Arial" w:cs="Arial"/>
                <w:color w:val="000000"/>
                <w:sz w:val="24"/>
                <w:szCs w:val="24"/>
              </w:rPr>
              <w:t xml:space="preserve"> of schools</w:t>
            </w:r>
            <w:r w:rsidRPr="00BE256C">
              <w:rPr>
                <w:rFonts w:ascii="Arial" w:eastAsia="Times New Roman" w:hAnsi="Arial" w:cs="Arial"/>
                <w:color w:val="000000"/>
                <w:sz w:val="24"/>
                <w:szCs w:val="24"/>
              </w:rPr>
              <w:t>?</w:t>
            </w:r>
          </w:p>
        </w:tc>
        <w:tc>
          <w:tcPr>
            <w:tcW w:w="1763" w:type="dxa"/>
          </w:tcPr>
          <w:p w:rsidR="005728EF" w:rsidRPr="003A5973" w:rsidRDefault="005728EF" w:rsidP="00495797">
            <w:pPr>
              <w:rPr>
                <w:rFonts w:ascii="Arial" w:hAnsi="Arial" w:cs="Arial"/>
                <w:b/>
                <w:sz w:val="24"/>
                <w:szCs w:val="24"/>
              </w:rPr>
            </w:pPr>
            <w:r w:rsidRPr="003A5973">
              <w:rPr>
                <w:rFonts w:ascii="Arial" w:hAnsi="Arial" w:cs="Arial"/>
                <w:sz w:val="24"/>
                <w:szCs w:val="24"/>
              </w:rPr>
              <w:t>Y/N</w:t>
            </w:r>
          </w:p>
        </w:tc>
      </w:tr>
      <w:tr w:rsidR="00A0227F" w:rsidRPr="00BE256C" w:rsidTr="00890AE6">
        <w:tc>
          <w:tcPr>
            <w:tcW w:w="7479" w:type="dxa"/>
          </w:tcPr>
          <w:p w:rsidR="00A0227F" w:rsidRPr="003A5973" w:rsidRDefault="00BE256C" w:rsidP="00A0227F">
            <w:pPr>
              <w:rPr>
                <w:rFonts w:ascii="Arial" w:hAnsi="Arial" w:cs="Arial"/>
                <w:sz w:val="24"/>
                <w:szCs w:val="24"/>
              </w:rPr>
            </w:pPr>
            <w:r w:rsidRPr="00A5345A">
              <w:rPr>
                <w:rFonts w:ascii="Arial" w:hAnsi="Arial" w:cs="Arial"/>
                <w:color w:val="000000"/>
                <w:sz w:val="24"/>
                <w:szCs w:val="24"/>
              </w:rPr>
              <w:t>Creates or improves routes for pupils travelling active to school</w:t>
            </w:r>
          </w:p>
        </w:tc>
        <w:tc>
          <w:tcPr>
            <w:tcW w:w="1763" w:type="dxa"/>
          </w:tcPr>
          <w:p w:rsidR="00A0227F" w:rsidRPr="003A5973" w:rsidRDefault="00BE256C" w:rsidP="00495797">
            <w:pPr>
              <w:rPr>
                <w:rFonts w:ascii="Arial" w:hAnsi="Arial" w:cs="Arial"/>
                <w:sz w:val="24"/>
                <w:szCs w:val="24"/>
              </w:rPr>
            </w:pPr>
            <w:r w:rsidRPr="003A5973">
              <w:rPr>
                <w:rFonts w:ascii="Arial" w:hAnsi="Arial" w:cs="Arial"/>
                <w:sz w:val="24"/>
                <w:szCs w:val="24"/>
              </w:rPr>
              <w:t>5</w:t>
            </w:r>
          </w:p>
        </w:tc>
      </w:tr>
      <w:tr w:rsidR="00EB4BB9" w:rsidRPr="00BE256C" w:rsidTr="00890AE6">
        <w:tc>
          <w:tcPr>
            <w:tcW w:w="7479" w:type="dxa"/>
          </w:tcPr>
          <w:p w:rsidR="00EB4BB9" w:rsidRPr="003A5973" w:rsidRDefault="00BE256C" w:rsidP="003929F4">
            <w:pPr>
              <w:rPr>
                <w:rFonts w:ascii="Arial" w:hAnsi="Arial" w:cs="Arial"/>
                <w:sz w:val="24"/>
                <w:szCs w:val="24"/>
              </w:rPr>
            </w:pPr>
            <w:r w:rsidRPr="00A5345A">
              <w:rPr>
                <w:rFonts w:ascii="Arial" w:hAnsi="Arial" w:cs="Arial"/>
                <w:color w:val="000000"/>
                <w:sz w:val="24"/>
                <w:szCs w:val="24"/>
              </w:rPr>
              <w:t>Improves safety for pupils travelling to school</w:t>
            </w:r>
            <w:r w:rsidRPr="00BE256C" w:rsidDel="00BE256C">
              <w:rPr>
                <w:rFonts w:ascii="Arial" w:eastAsia="Times New Roman" w:hAnsi="Arial" w:cs="Arial"/>
                <w:color w:val="000000"/>
                <w:sz w:val="24"/>
                <w:szCs w:val="24"/>
              </w:rPr>
              <w:t xml:space="preserve"> </w:t>
            </w:r>
          </w:p>
        </w:tc>
        <w:tc>
          <w:tcPr>
            <w:tcW w:w="1763" w:type="dxa"/>
          </w:tcPr>
          <w:p w:rsidR="00EB4BB9" w:rsidRPr="00BE256C" w:rsidRDefault="005728EF" w:rsidP="003929F4">
            <w:pPr>
              <w:rPr>
                <w:rFonts w:ascii="Arial" w:hAnsi="Arial" w:cs="Arial"/>
                <w:sz w:val="24"/>
                <w:szCs w:val="24"/>
              </w:rPr>
            </w:pPr>
            <w:r w:rsidRPr="00BE256C">
              <w:rPr>
                <w:rFonts w:ascii="Arial" w:hAnsi="Arial" w:cs="Arial"/>
                <w:sz w:val="24"/>
                <w:szCs w:val="24"/>
              </w:rPr>
              <w:t>4</w:t>
            </w:r>
          </w:p>
        </w:tc>
      </w:tr>
      <w:tr w:rsidR="00E26EB1" w:rsidRPr="00BE256C" w:rsidTr="00890AE6">
        <w:tc>
          <w:tcPr>
            <w:tcW w:w="7479" w:type="dxa"/>
          </w:tcPr>
          <w:p w:rsidR="00BE256C" w:rsidRPr="00A5345A" w:rsidRDefault="00BE256C" w:rsidP="00BE256C">
            <w:pPr>
              <w:rPr>
                <w:rFonts w:ascii="Arial" w:hAnsi="Arial" w:cs="Arial"/>
                <w:sz w:val="24"/>
                <w:szCs w:val="24"/>
              </w:rPr>
            </w:pPr>
            <w:r w:rsidRPr="00A5345A">
              <w:rPr>
                <w:rFonts w:ascii="Arial" w:hAnsi="Arial" w:cs="Arial"/>
                <w:sz w:val="24"/>
                <w:szCs w:val="24"/>
              </w:rPr>
              <w:t>Number of pupils that could benefit from the scheme</w:t>
            </w:r>
          </w:p>
          <w:p w:rsidR="00E26EB1" w:rsidRPr="003A5973" w:rsidRDefault="00BE256C" w:rsidP="00BE256C">
            <w:pPr>
              <w:rPr>
                <w:rFonts w:ascii="Arial" w:hAnsi="Arial" w:cs="Arial"/>
                <w:sz w:val="24"/>
                <w:szCs w:val="24"/>
              </w:rPr>
            </w:pPr>
            <w:r w:rsidRPr="00A5345A">
              <w:rPr>
                <w:rFonts w:ascii="Arial" w:hAnsi="Arial" w:cs="Arial"/>
                <w:sz w:val="24"/>
                <w:szCs w:val="24"/>
              </w:rPr>
              <w:t>( up to 100 = 1; 100-250 = 2; 250-500 = 3; 500+ = 4)</w:t>
            </w:r>
          </w:p>
        </w:tc>
        <w:tc>
          <w:tcPr>
            <w:tcW w:w="1763" w:type="dxa"/>
          </w:tcPr>
          <w:p w:rsidR="00E26EB1" w:rsidRPr="003A5973" w:rsidRDefault="00E26EB1" w:rsidP="00495797">
            <w:pPr>
              <w:rPr>
                <w:rFonts w:ascii="Arial" w:hAnsi="Arial" w:cs="Arial"/>
                <w:sz w:val="24"/>
                <w:szCs w:val="24"/>
              </w:rPr>
            </w:pPr>
            <w:r w:rsidRPr="003A5973">
              <w:rPr>
                <w:rFonts w:ascii="Arial" w:hAnsi="Arial" w:cs="Arial"/>
                <w:sz w:val="24"/>
                <w:szCs w:val="24"/>
              </w:rPr>
              <w:t>4</w:t>
            </w:r>
          </w:p>
        </w:tc>
      </w:tr>
      <w:tr w:rsidR="002E2EDF" w:rsidRPr="00BE256C" w:rsidTr="00FF2AD5">
        <w:tc>
          <w:tcPr>
            <w:tcW w:w="7479" w:type="dxa"/>
          </w:tcPr>
          <w:p w:rsidR="002E2EDF" w:rsidRPr="00BE256C" w:rsidRDefault="002E2EDF" w:rsidP="00FF2AD5">
            <w:pPr>
              <w:rPr>
                <w:rFonts w:ascii="Arial" w:eastAsia="Times New Roman" w:hAnsi="Arial" w:cs="Arial"/>
                <w:sz w:val="24"/>
                <w:szCs w:val="24"/>
                <w:lang w:eastAsia="en-GB"/>
              </w:rPr>
            </w:pPr>
            <w:r w:rsidRPr="00BE256C">
              <w:rPr>
                <w:rFonts w:ascii="Arial" w:eastAsia="Times New Roman" w:hAnsi="Arial" w:cs="Arial"/>
                <w:sz w:val="24"/>
                <w:szCs w:val="24"/>
                <w:lang w:eastAsia="en-GB"/>
              </w:rPr>
              <w:t>Engagement with children and young people</w:t>
            </w:r>
          </w:p>
        </w:tc>
        <w:tc>
          <w:tcPr>
            <w:tcW w:w="1763" w:type="dxa"/>
          </w:tcPr>
          <w:p w:rsidR="002E2EDF" w:rsidRPr="003A5973" w:rsidRDefault="002E2EDF" w:rsidP="00FF2AD5">
            <w:pPr>
              <w:rPr>
                <w:rFonts w:ascii="Arial" w:eastAsia="Times New Roman" w:hAnsi="Arial" w:cs="Arial"/>
                <w:sz w:val="24"/>
                <w:szCs w:val="24"/>
                <w:lang w:eastAsia="en-GB"/>
              </w:rPr>
            </w:pPr>
            <w:r w:rsidRPr="003A5973">
              <w:rPr>
                <w:rFonts w:ascii="Arial" w:eastAsia="Times New Roman" w:hAnsi="Arial" w:cs="Arial"/>
                <w:sz w:val="24"/>
                <w:szCs w:val="24"/>
                <w:lang w:eastAsia="en-GB"/>
              </w:rPr>
              <w:t>4</w:t>
            </w:r>
          </w:p>
        </w:tc>
      </w:tr>
      <w:tr w:rsidR="00E26EB1" w:rsidRPr="00BE256C" w:rsidTr="00890AE6">
        <w:tc>
          <w:tcPr>
            <w:tcW w:w="7479" w:type="dxa"/>
          </w:tcPr>
          <w:p w:rsidR="00E26EB1" w:rsidRPr="003A5973" w:rsidRDefault="00BE256C" w:rsidP="00495797">
            <w:pPr>
              <w:rPr>
                <w:rFonts w:ascii="Arial" w:hAnsi="Arial" w:cs="Arial"/>
                <w:sz w:val="24"/>
                <w:szCs w:val="24"/>
              </w:rPr>
            </w:pPr>
            <w:r w:rsidRPr="00A5345A">
              <w:rPr>
                <w:rFonts w:ascii="Arial" w:hAnsi="Arial" w:cs="Arial"/>
                <w:sz w:val="24"/>
                <w:szCs w:val="24"/>
              </w:rPr>
              <w:t>Wider community benefits, particularly for those living in disadvantaged communities</w:t>
            </w:r>
          </w:p>
        </w:tc>
        <w:tc>
          <w:tcPr>
            <w:tcW w:w="1763" w:type="dxa"/>
          </w:tcPr>
          <w:p w:rsidR="00E26EB1" w:rsidRPr="003A5973" w:rsidRDefault="0054123E" w:rsidP="00495797">
            <w:pPr>
              <w:rPr>
                <w:rFonts w:ascii="Arial" w:hAnsi="Arial" w:cs="Arial"/>
                <w:sz w:val="24"/>
                <w:szCs w:val="24"/>
              </w:rPr>
            </w:pPr>
            <w:r w:rsidRPr="003A5973">
              <w:rPr>
                <w:rFonts w:ascii="Arial" w:hAnsi="Arial" w:cs="Arial"/>
                <w:sz w:val="24"/>
                <w:szCs w:val="24"/>
              </w:rPr>
              <w:t>3</w:t>
            </w:r>
          </w:p>
        </w:tc>
      </w:tr>
      <w:tr w:rsidR="00E26EB1" w:rsidRPr="00BE256C" w:rsidTr="00BE256C">
        <w:trPr>
          <w:trHeight w:val="410"/>
        </w:trPr>
        <w:tc>
          <w:tcPr>
            <w:tcW w:w="7479" w:type="dxa"/>
          </w:tcPr>
          <w:p w:rsidR="00E26EB1" w:rsidRPr="00BE256C" w:rsidRDefault="00E26EB1" w:rsidP="00495797">
            <w:pPr>
              <w:rPr>
                <w:rFonts w:ascii="Arial" w:hAnsi="Arial" w:cs="Arial"/>
                <w:sz w:val="24"/>
                <w:szCs w:val="24"/>
              </w:rPr>
            </w:pPr>
            <w:r w:rsidRPr="00BE256C">
              <w:rPr>
                <w:rFonts w:ascii="Arial" w:hAnsi="Arial" w:cs="Arial"/>
                <w:sz w:val="24"/>
                <w:szCs w:val="24"/>
              </w:rPr>
              <w:t xml:space="preserve">Value for money </w:t>
            </w:r>
          </w:p>
        </w:tc>
        <w:tc>
          <w:tcPr>
            <w:tcW w:w="1763" w:type="dxa"/>
          </w:tcPr>
          <w:p w:rsidR="00E26EB1" w:rsidRPr="00BE256C" w:rsidRDefault="005728EF" w:rsidP="00495797">
            <w:pPr>
              <w:rPr>
                <w:rFonts w:ascii="Arial" w:hAnsi="Arial" w:cs="Arial"/>
                <w:sz w:val="24"/>
                <w:szCs w:val="24"/>
              </w:rPr>
            </w:pPr>
            <w:r w:rsidRPr="00BE256C">
              <w:rPr>
                <w:rFonts w:ascii="Arial" w:hAnsi="Arial" w:cs="Arial"/>
                <w:sz w:val="24"/>
                <w:szCs w:val="24"/>
              </w:rPr>
              <w:t>3</w:t>
            </w:r>
          </w:p>
        </w:tc>
      </w:tr>
      <w:tr w:rsidR="00977D36" w:rsidRPr="00BE256C" w:rsidTr="00890AE6">
        <w:tc>
          <w:tcPr>
            <w:tcW w:w="7479" w:type="dxa"/>
          </w:tcPr>
          <w:p w:rsidR="00977D36" w:rsidRPr="00BE256C" w:rsidRDefault="00977D36" w:rsidP="00B95DCB">
            <w:pPr>
              <w:rPr>
                <w:rFonts w:ascii="Arial" w:eastAsia="Times New Roman" w:hAnsi="Arial" w:cs="Arial"/>
                <w:sz w:val="24"/>
                <w:szCs w:val="24"/>
                <w:lang w:eastAsia="en-GB"/>
              </w:rPr>
            </w:pPr>
            <w:r w:rsidRPr="00BE256C">
              <w:rPr>
                <w:rFonts w:ascii="Arial" w:eastAsia="Times New Roman" w:hAnsi="Arial" w:cs="Arial"/>
                <w:sz w:val="24"/>
                <w:szCs w:val="24"/>
                <w:lang w:eastAsia="en-GB"/>
              </w:rPr>
              <w:t>Deliverability</w:t>
            </w:r>
          </w:p>
        </w:tc>
        <w:tc>
          <w:tcPr>
            <w:tcW w:w="1763" w:type="dxa"/>
          </w:tcPr>
          <w:p w:rsidR="00977D36" w:rsidRPr="003A5973" w:rsidRDefault="00977D36" w:rsidP="00B95DCB">
            <w:pPr>
              <w:rPr>
                <w:rFonts w:ascii="Arial" w:eastAsia="Times New Roman" w:hAnsi="Arial" w:cs="Arial"/>
                <w:sz w:val="24"/>
                <w:szCs w:val="24"/>
                <w:lang w:eastAsia="en-GB"/>
              </w:rPr>
            </w:pPr>
            <w:r w:rsidRPr="003A5973">
              <w:rPr>
                <w:rFonts w:ascii="Arial" w:eastAsia="Times New Roman" w:hAnsi="Arial" w:cs="Arial"/>
                <w:sz w:val="24"/>
                <w:szCs w:val="24"/>
                <w:lang w:eastAsia="en-GB"/>
              </w:rPr>
              <w:t>3</w:t>
            </w:r>
          </w:p>
        </w:tc>
      </w:tr>
      <w:tr w:rsidR="00DE29B3" w:rsidRPr="00BE256C" w:rsidTr="0041234E">
        <w:tc>
          <w:tcPr>
            <w:tcW w:w="7479" w:type="dxa"/>
          </w:tcPr>
          <w:p w:rsidR="00DE29B3" w:rsidRPr="003A5973" w:rsidRDefault="00DE29B3" w:rsidP="0041234E">
            <w:pPr>
              <w:rPr>
                <w:rFonts w:ascii="Arial" w:eastAsia="Times New Roman" w:hAnsi="Arial" w:cs="Arial"/>
                <w:sz w:val="24"/>
                <w:szCs w:val="24"/>
                <w:lang w:eastAsia="en-GB"/>
              </w:rPr>
            </w:pPr>
            <w:r w:rsidRPr="00BE256C">
              <w:rPr>
                <w:rFonts w:ascii="Arial" w:eastAsia="Times New Roman" w:hAnsi="Arial" w:cs="Arial"/>
                <w:sz w:val="24"/>
                <w:szCs w:val="24"/>
                <w:lang w:eastAsia="en-GB"/>
              </w:rPr>
              <w:t>Match funding (a contribution of 10% is recommended)</w:t>
            </w:r>
            <w:r w:rsidRPr="00BE256C">
              <w:rPr>
                <w:rFonts w:ascii="Arial" w:eastAsia="Times New Roman" w:hAnsi="Arial" w:cs="Arial"/>
                <w:sz w:val="24"/>
                <w:szCs w:val="24"/>
                <w:lang w:eastAsia="en-GB"/>
              </w:rPr>
              <w:br/>
            </w:r>
            <w:r w:rsidR="00BE256C" w:rsidRPr="00A5345A">
              <w:rPr>
                <w:rFonts w:ascii="Arial" w:hAnsi="Arial" w:cs="Arial"/>
                <w:sz w:val="24"/>
                <w:szCs w:val="24"/>
              </w:rPr>
              <w:t>( ≤ 10% = 1; 11-20% = 2; 21% -30% =  3; etc)</w:t>
            </w:r>
          </w:p>
          <w:p w:rsidR="00DE29B3" w:rsidRPr="003A5973" w:rsidDel="00A857B4" w:rsidRDefault="00DE29B3" w:rsidP="0041234E">
            <w:pPr>
              <w:rPr>
                <w:rFonts w:ascii="Arial" w:eastAsia="Times New Roman" w:hAnsi="Arial" w:cs="Arial"/>
                <w:sz w:val="24"/>
                <w:szCs w:val="24"/>
                <w:lang w:eastAsia="en-GB"/>
              </w:rPr>
            </w:pPr>
          </w:p>
        </w:tc>
        <w:tc>
          <w:tcPr>
            <w:tcW w:w="1763" w:type="dxa"/>
          </w:tcPr>
          <w:p w:rsidR="00DE29B3" w:rsidRPr="00BE256C" w:rsidRDefault="00DE29B3" w:rsidP="0041234E">
            <w:pPr>
              <w:rPr>
                <w:rFonts w:ascii="Arial" w:eastAsia="Times New Roman" w:hAnsi="Arial" w:cs="Arial"/>
                <w:sz w:val="24"/>
                <w:szCs w:val="24"/>
                <w:lang w:eastAsia="en-GB"/>
              </w:rPr>
            </w:pPr>
            <w:r w:rsidRPr="00BE256C">
              <w:rPr>
                <w:rFonts w:ascii="Arial" w:eastAsia="Times New Roman" w:hAnsi="Arial" w:cs="Arial"/>
                <w:sz w:val="24"/>
                <w:szCs w:val="24"/>
                <w:lang w:eastAsia="en-GB"/>
              </w:rPr>
              <w:t>3</w:t>
            </w:r>
          </w:p>
        </w:tc>
      </w:tr>
    </w:tbl>
    <w:p w:rsidR="00E26EB1" w:rsidRDefault="00E26EB1" w:rsidP="00495797">
      <w:pPr>
        <w:rPr>
          <w:rFonts w:ascii="Arial" w:hAnsi="Arial" w:cs="Arial"/>
          <w:sz w:val="24"/>
          <w:szCs w:val="24"/>
        </w:rPr>
      </w:pPr>
    </w:p>
    <w:p w:rsidR="0009127C" w:rsidRPr="0049332E" w:rsidRDefault="0009127C" w:rsidP="00495797">
      <w:pPr>
        <w:rPr>
          <w:rFonts w:ascii="Arial" w:hAnsi="Arial" w:cs="Arial"/>
          <w:sz w:val="24"/>
          <w:szCs w:val="24"/>
        </w:rPr>
      </w:pPr>
    </w:p>
    <w:p w:rsidR="00495797" w:rsidRPr="00026A90" w:rsidRDefault="00E26EB1" w:rsidP="00495797">
      <w:pPr>
        <w:rPr>
          <w:rFonts w:ascii="Arial" w:hAnsi="Arial" w:cs="Arial"/>
          <w:sz w:val="24"/>
          <w:szCs w:val="24"/>
          <w:u w:val="single"/>
        </w:rPr>
      </w:pPr>
      <w:r w:rsidRPr="00026A90">
        <w:rPr>
          <w:rFonts w:ascii="Arial" w:hAnsi="Arial" w:cs="Arial"/>
          <w:sz w:val="24"/>
          <w:szCs w:val="24"/>
          <w:u w:val="single"/>
        </w:rPr>
        <w:t>Notes</w:t>
      </w:r>
    </w:p>
    <w:p w:rsidR="003A5973" w:rsidRPr="003A5973" w:rsidRDefault="003A5973" w:rsidP="003A5973">
      <w:pPr>
        <w:spacing w:after="0" w:line="240" w:lineRule="auto"/>
        <w:rPr>
          <w:rFonts w:ascii="Arial" w:hAnsi="Arial" w:cs="Arial"/>
          <w:sz w:val="24"/>
          <w:szCs w:val="24"/>
        </w:rPr>
      </w:pPr>
      <w:r>
        <w:rPr>
          <w:rFonts w:ascii="Arial" w:hAnsi="Arial" w:cs="Arial"/>
          <w:sz w:val="24"/>
          <w:szCs w:val="24"/>
        </w:rPr>
        <w:t>For Safe Routes in Communities, s</w:t>
      </w:r>
      <w:r w:rsidRPr="003A5973">
        <w:rPr>
          <w:rFonts w:ascii="Arial" w:hAnsi="Arial" w:cs="Arial"/>
          <w:sz w:val="24"/>
          <w:szCs w:val="24"/>
        </w:rPr>
        <w:t xml:space="preserve">chemes should be on or linked to routes that have been identified within the Existing Routes Map or Integrated Network Map submitted to Ministers for approval.  We also invite applications for schools that are not in designated localities under the Active Travel Act, but which were identified by local authorities in the list submitted in 2014 as requiring action.  </w:t>
      </w:r>
    </w:p>
    <w:p w:rsidR="003A5973" w:rsidRPr="003A5973" w:rsidRDefault="003A5973" w:rsidP="003A5973">
      <w:pPr>
        <w:pStyle w:val="ListParagraph"/>
        <w:spacing w:after="0" w:line="240" w:lineRule="auto"/>
        <w:ind w:left="360"/>
        <w:contextualSpacing w:val="0"/>
        <w:rPr>
          <w:rFonts w:ascii="Arial" w:hAnsi="Arial" w:cs="Arial"/>
          <w:sz w:val="24"/>
          <w:szCs w:val="24"/>
        </w:rPr>
      </w:pPr>
    </w:p>
    <w:p w:rsidR="003A5973" w:rsidRPr="003A5973" w:rsidRDefault="003A5973" w:rsidP="003A5973">
      <w:pPr>
        <w:spacing w:after="0" w:line="240" w:lineRule="auto"/>
        <w:rPr>
          <w:rFonts w:ascii="Arial" w:hAnsi="Arial" w:cs="Arial"/>
          <w:sz w:val="24"/>
          <w:szCs w:val="24"/>
        </w:rPr>
      </w:pPr>
      <w:r w:rsidRPr="003A5973">
        <w:rPr>
          <w:rFonts w:ascii="Arial" w:hAnsi="Arial" w:cs="Arial"/>
          <w:sz w:val="24"/>
          <w:szCs w:val="24"/>
        </w:rPr>
        <w:t>In the event that further work is required before the Integrated Network Map of an authority can be approved, then, funding will be awarded in principle for successful schemes, and released once the map has been approved.</w:t>
      </w:r>
    </w:p>
    <w:p w:rsidR="0049332E" w:rsidRPr="0049332E" w:rsidRDefault="0049332E" w:rsidP="007C4521">
      <w:pPr>
        <w:spacing w:after="120"/>
        <w:rPr>
          <w:rFonts w:ascii="Arial" w:hAnsi="Arial" w:cs="Arial"/>
          <w:sz w:val="24"/>
          <w:szCs w:val="24"/>
        </w:rPr>
      </w:pPr>
      <w:r>
        <w:rPr>
          <w:rFonts w:ascii="Arial" w:hAnsi="Arial" w:cs="Arial"/>
          <w:sz w:val="24"/>
          <w:szCs w:val="24"/>
        </w:rPr>
        <w:t>a) Scoring</w:t>
      </w:r>
    </w:p>
    <w:p w:rsidR="0049332E" w:rsidRPr="0049332E" w:rsidRDefault="0049332E" w:rsidP="007C4521">
      <w:pPr>
        <w:spacing w:after="120" w:line="240" w:lineRule="auto"/>
        <w:ind w:firstLine="284"/>
        <w:rPr>
          <w:rFonts w:ascii="Arial" w:hAnsi="Arial" w:cs="Arial"/>
          <w:sz w:val="24"/>
          <w:szCs w:val="24"/>
        </w:rPr>
      </w:pPr>
      <w:r w:rsidRPr="0049332E">
        <w:rPr>
          <w:rFonts w:ascii="Arial" w:hAnsi="Arial" w:cs="Arial"/>
          <w:sz w:val="24"/>
          <w:szCs w:val="24"/>
        </w:rPr>
        <w:t>5 = Outstanding</w:t>
      </w:r>
    </w:p>
    <w:p w:rsidR="0049332E" w:rsidRPr="0049332E" w:rsidRDefault="0049332E" w:rsidP="007C4521">
      <w:pPr>
        <w:spacing w:after="120" w:line="240" w:lineRule="auto"/>
        <w:ind w:firstLine="284"/>
        <w:rPr>
          <w:rFonts w:ascii="Arial" w:hAnsi="Arial" w:cs="Arial"/>
          <w:sz w:val="24"/>
          <w:szCs w:val="24"/>
        </w:rPr>
      </w:pPr>
      <w:r w:rsidRPr="0049332E">
        <w:rPr>
          <w:rFonts w:ascii="Arial" w:hAnsi="Arial" w:cs="Arial"/>
          <w:sz w:val="24"/>
          <w:szCs w:val="24"/>
        </w:rPr>
        <w:t>4 = Very Good</w:t>
      </w:r>
    </w:p>
    <w:p w:rsidR="0049332E" w:rsidRPr="0049332E" w:rsidRDefault="0049332E" w:rsidP="007C4521">
      <w:pPr>
        <w:spacing w:after="120" w:line="240" w:lineRule="auto"/>
        <w:ind w:firstLine="284"/>
        <w:rPr>
          <w:rFonts w:ascii="Arial" w:hAnsi="Arial" w:cs="Arial"/>
          <w:sz w:val="24"/>
          <w:szCs w:val="24"/>
        </w:rPr>
      </w:pPr>
      <w:r w:rsidRPr="0049332E">
        <w:rPr>
          <w:rFonts w:ascii="Arial" w:hAnsi="Arial" w:cs="Arial"/>
          <w:sz w:val="24"/>
          <w:szCs w:val="24"/>
        </w:rPr>
        <w:t>3 = Good</w:t>
      </w:r>
    </w:p>
    <w:p w:rsidR="0049332E" w:rsidRPr="0049332E" w:rsidRDefault="0049332E" w:rsidP="007C4521">
      <w:pPr>
        <w:spacing w:after="120" w:line="240" w:lineRule="auto"/>
        <w:ind w:firstLine="284"/>
        <w:rPr>
          <w:rFonts w:ascii="Arial" w:hAnsi="Arial" w:cs="Arial"/>
          <w:sz w:val="24"/>
          <w:szCs w:val="24"/>
        </w:rPr>
      </w:pPr>
      <w:r w:rsidRPr="0049332E">
        <w:rPr>
          <w:rFonts w:ascii="Arial" w:hAnsi="Arial" w:cs="Arial"/>
          <w:sz w:val="24"/>
          <w:szCs w:val="24"/>
        </w:rPr>
        <w:t>2 = Adequate</w:t>
      </w:r>
    </w:p>
    <w:p w:rsidR="0049332E" w:rsidRPr="0049332E" w:rsidRDefault="0049332E" w:rsidP="007C4521">
      <w:pPr>
        <w:spacing w:after="120" w:line="240" w:lineRule="auto"/>
        <w:ind w:firstLine="284"/>
        <w:rPr>
          <w:rFonts w:ascii="Arial" w:hAnsi="Arial" w:cs="Arial"/>
          <w:sz w:val="24"/>
          <w:szCs w:val="24"/>
        </w:rPr>
      </w:pPr>
      <w:r w:rsidRPr="0049332E">
        <w:rPr>
          <w:rFonts w:ascii="Arial" w:hAnsi="Arial" w:cs="Arial"/>
          <w:sz w:val="24"/>
          <w:szCs w:val="24"/>
        </w:rPr>
        <w:t>1 = Poor</w:t>
      </w:r>
    </w:p>
    <w:p w:rsidR="0049332E" w:rsidRPr="0049332E" w:rsidRDefault="0049332E" w:rsidP="007C4521">
      <w:pPr>
        <w:spacing w:after="120" w:line="240" w:lineRule="auto"/>
        <w:ind w:firstLine="284"/>
        <w:rPr>
          <w:rFonts w:ascii="Arial" w:hAnsi="Arial" w:cs="Arial"/>
          <w:sz w:val="24"/>
          <w:szCs w:val="24"/>
        </w:rPr>
      </w:pPr>
      <w:r w:rsidRPr="0049332E">
        <w:rPr>
          <w:rFonts w:ascii="Arial" w:hAnsi="Arial" w:cs="Arial"/>
          <w:sz w:val="24"/>
          <w:szCs w:val="24"/>
        </w:rPr>
        <w:t>0 = None or No Evidence</w:t>
      </w:r>
    </w:p>
    <w:p w:rsidR="0049332E" w:rsidRPr="0049332E" w:rsidRDefault="0049332E" w:rsidP="0049332E">
      <w:pPr>
        <w:rPr>
          <w:rFonts w:ascii="Arial" w:hAnsi="Arial" w:cs="Arial"/>
          <w:sz w:val="24"/>
          <w:szCs w:val="24"/>
        </w:rPr>
      </w:pPr>
    </w:p>
    <w:p w:rsidR="0049332E" w:rsidRPr="0049332E" w:rsidRDefault="0049332E" w:rsidP="00A307CD">
      <w:pPr>
        <w:ind w:hanging="284"/>
        <w:rPr>
          <w:rFonts w:ascii="Arial" w:hAnsi="Arial" w:cs="Arial"/>
          <w:sz w:val="24"/>
          <w:szCs w:val="24"/>
        </w:rPr>
      </w:pPr>
      <w:r>
        <w:rPr>
          <w:rFonts w:ascii="Arial" w:hAnsi="Arial" w:cs="Arial"/>
          <w:sz w:val="24"/>
          <w:szCs w:val="24"/>
        </w:rPr>
        <w:t>b</w:t>
      </w:r>
      <w:r w:rsidRPr="0049332E">
        <w:rPr>
          <w:rFonts w:ascii="Arial" w:hAnsi="Arial" w:cs="Arial"/>
          <w:sz w:val="24"/>
          <w:szCs w:val="24"/>
        </w:rPr>
        <w:t xml:space="preserve">) Calculation – The weighting is multiplied by the scoring for the assessment values, which are all </w:t>
      </w:r>
      <w:proofErr w:type="gramStart"/>
      <w:r w:rsidRPr="0049332E">
        <w:rPr>
          <w:rFonts w:ascii="Arial" w:hAnsi="Arial" w:cs="Arial"/>
          <w:sz w:val="24"/>
          <w:szCs w:val="24"/>
        </w:rPr>
        <w:t>added</w:t>
      </w:r>
      <w:proofErr w:type="gramEnd"/>
      <w:r w:rsidRPr="0049332E">
        <w:rPr>
          <w:rFonts w:ascii="Arial" w:hAnsi="Arial" w:cs="Arial"/>
          <w:sz w:val="24"/>
          <w:szCs w:val="24"/>
        </w:rPr>
        <w:t xml:space="preserve"> to</w:t>
      </w:r>
      <w:r>
        <w:rPr>
          <w:rFonts w:ascii="Arial" w:hAnsi="Arial" w:cs="Arial"/>
          <w:sz w:val="24"/>
          <w:szCs w:val="24"/>
        </w:rPr>
        <w:t>gether to give the final value.</w:t>
      </w:r>
    </w:p>
    <w:p w:rsidR="0049332E" w:rsidRPr="0049332E" w:rsidRDefault="001E3EF7" w:rsidP="00A307CD">
      <w:pPr>
        <w:ind w:hanging="284"/>
        <w:rPr>
          <w:rFonts w:ascii="Arial" w:hAnsi="Arial" w:cs="Arial"/>
          <w:sz w:val="24"/>
          <w:szCs w:val="24"/>
        </w:rPr>
      </w:pPr>
      <w:r>
        <w:rPr>
          <w:rFonts w:ascii="Arial" w:hAnsi="Arial" w:cs="Arial"/>
          <w:sz w:val="24"/>
          <w:szCs w:val="24"/>
        </w:rPr>
        <w:t>c</w:t>
      </w:r>
      <w:r w:rsidR="0049332E" w:rsidRPr="0049332E">
        <w:rPr>
          <w:rFonts w:ascii="Arial" w:hAnsi="Arial" w:cs="Arial"/>
          <w:sz w:val="24"/>
          <w:szCs w:val="24"/>
        </w:rPr>
        <w:t xml:space="preserve">) Match funding – a contribution of 10% is recommended.  Schemes that include match funding </w:t>
      </w:r>
      <w:r w:rsidR="0049332E">
        <w:rPr>
          <w:rFonts w:ascii="Arial" w:hAnsi="Arial" w:cs="Arial"/>
          <w:sz w:val="24"/>
          <w:szCs w:val="24"/>
        </w:rPr>
        <w:t>will attract additional scores.</w:t>
      </w:r>
    </w:p>
    <w:p w:rsidR="001E3EF7" w:rsidRDefault="001E3EF7">
      <w:pPr>
        <w:rPr>
          <w:rFonts w:ascii="Arial" w:hAnsi="Arial" w:cs="Arial"/>
          <w:b/>
          <w:sz w:val="24"/>
          <w:szCs w:val="24"/>
        </w:rPr>
      </w:pPr>
    </w:p>
    <w:p w:rsidR="0008502D" w:rsidRPr="0008502D" w:rsidRDefault="00026A90" w:rsidP="008D64AF">
      <w:pPr>
        <w:jc w:val="center"/>
        <w:rPr>
          <w:rFonts w:ascii="Arial" w:hAnsi="Arial" w:cs="Arial"/>
          <w:sz w:val="24"/>
          <w:szCs w:val="24"/>
        </w:rPr>
      </w:pPr>
      <w:r w:rsidRPr="008D64AF">
        <w:rPr>
          <w:rFonts w:ascii="Arial" w:hAnsi="Arial" w:cs="Arial"/>
          <w:b/>
          <w:sz w:val="24"/>
          <w:szCs w:val="24"/>
        </w:rPr>
        <w:t>Road Safety Revenue Grant</w:t>
      </w:r>
      <w:r w:rsidR="008D64AF">
        <w:rPr>
          <w:rFonts w:ascii="Arial" w:hAnsi="Arial" w:cs="Arial"/>
          <w:b/>
          <w:sz w:val="24"/>
          <w:szCs w:val="24"/>
        </w:rPr>
        <w:t xml:space="preserve"> - Criteria</w:t>
      </w:r>
    </w:p>
    <w:p w:rsidR="0008502D" w:rsidRPr="0008502D" w:rsidRDefault="0008502D" w:rsidP="0008502D">
      <w:pPr>
        <w:rPr>
          <w:rFonts w:ascii="Arial" w:hAnsi="Arial" w:cs="Arial"/>
          <w:sz w:val="24"/>
          <w:szCs w:val="24"/>
        </w:rPr>
      </w:pPr>
      <w:r>
        <w:rPr>
          <w:rFonts w:ascii="Arial" w:hAnsi="Arial" w:cs="Arial"/>
          <w:sz w:val="24"/>
          <w:szCs w:val="24"/>
        </w:rPr>
        <w:t xml:space="preserve">Local authorities have been provided with an indicative allocation to fund educational initiatives.  The indicative allocation is the maximum amount of funding that will be given.  </w:t>
      </w:r>
    </w:p>
    <w:p w:rsidR="0008502D" w:rsidRPr="0008502D" w:rsidRDefault="0008502D" w:rsidP="0008502D">
      <w:pPr>
        <w:rPr>
          <w:rFonts w:ascii="Arial" w:hAnsi="Arial" w:cs="Arial"/>
          <w:sz w:val="24"/>
          <w:szCs w:val="24"/>
        </w:rPr>
      </w:pPr>
      <w:r>
        <w:rPr>
          <w:rFonts w:ascii="Arial" w:hAnsi="Arial" w:cs="Arial"/>
          <w:sz w:val="24"/>
          <w:szCs w:val="24"/>
        </w:rPr>
        <w:t>Eligibility</w:t>
      </w:r>
      <w:r w:rsidRPr="0008502D">
        <w:rPr>
          <w:rFonts w:ascii="Arial" w:hAnsi="Arial" w:cs="Arial"/>
          <w:sz w:val="24"/>
          <w:szCs w:val="24"/>
        </w:rPr>
        <w:t xml:space="preserve"> will be determined as follows:</w:t>
      </w:r>
    </w:p>
    <w:p w:rsidR="0008502D" w:rsidRDefault="0008502D" w:rsidP="001E3EF7">
      <w:pPr>
        <w:pStyle w:val="ListParagraph"/>
        <w:numPr>
          <w:ilvl w:val="0"/>
          <w:numId w:val="6"/>
        </w:numPr>
        <w:rPr>
          <w:rFonts w:ascii="Arial" w:hAnsi="Arial" w:cs="Arial"/>
          <w:sz w:val="24"/>
          <w:szCs w:val="24"/>
        </w:rPr>
      </w:pPr>
      <w:r w:rsidRPr="001E3EF7">
        <w:rPr>
          <w:rFonts w:ascii="Arial" w:hAnsi="Arial" w:cs="Arial"/>
          <w:sz w:val="24"/>
          <w:szCs w:val="24"/>
        </w:rPr>
        <w:t xml:space="preserve">Funding is for priority interventions (Pass Plus </w:t>
      </w:r>
      <w:proofErr w:type="spellStart"/>
      <w:r w:rsidRPr="001E3EF7">
        <w:rPr>
          <w:rFonts w:ascii="Arial" w:hAnsi="Arial" w:cs="Arial"/>
          <w:sz w:val="24"/>
          <w:szCs w:val="24"/>
        </w:rPr>
        <w:t>Cymru</w:t>
      </w:r>
      <w:proofErr w:type="spellEnd"/>
      <w:r w:rsidRPr="001E3EF7">
        <w:rPr>
          <w:rFonts w:ascii="Arial" w:hAnsi="Arial" w:cs="Arial"/>
          <w:sz w:val="24"/>
          <w:szCs w:val="24"/>
        </w:rPr>
        <w:t xml:space="preserve">; </w:t>
      </w:r>
      <w:proofErr w:type="spellStart"/>
      <w:r w:rsidR="00F023CB">
        <w:rPr>
          <w:rFonts w:ascii="Arial" w:hAnsi="Arial" w:cs="Arial"/>
          <w:sz w:val="24"/>
          <w:szCs w:val="24"/>
        </w:rPr>
        <w:t>Megadrive</w:t>
      </w:r>
      <w:proofErr w:type="spellEnd"/>
      <w:r w:rsidR="00F023CB">
        <w:rPr>
          <w:rFonts w:ascii="Arial" w:hAnsi="Arial" w:cs="Arial"/>
          <w:sz w:val="24"/>
          <w:szCs w:val="24"/>
        </w:rPr>
        <w:t xml:space="preserve">; </w:t>
      </w:r>
      <w:r w:rsidRPr="001E3EF7">
        <w:rPr>
          <w:rFonts w:ascii="Arial" w:hAnsi="Arial" w:cs="Arial"/>
          <w:sz w:val="24"/>
          <w:szCs w:val="24"/>
        </w:rPr>
        <w:t xml:space="preserve">Motorcyclist training; </w:t>
      </w:r>
      <w:proofErr w:type="spellStart"/>
      <w:r w:rsidRPr="001E3EF7">
        <w:rPr>
          <w:rFonts w:ascii="Arial" w:hAnsi="Arial" w:cs="Arial"/>
          <w:sz w:val="24"/>
          <w:szCs w:val="24"/>
        </w:rPr>
        <w:t>Kerbcraft</w:t>
      </w:r>
      <w:proofErr w:type="spellEnd"/>
      <w:r w:rsidRPr="001E3EF7">
        <w:rPr>
          <w:rFonts w:ascii="Arial" w:hAnsi="Arial" w:cs="Arial"/>
          <w:sz w:val="24"/>
          <w:szCs w:val="24"/>
        </w:rPr>
        <w:t xml:space="preserve">; National </w:t>
      </w:r>
      <w:r w:rsidR="00EB7FDE" w:rsidRPr="001E3EF7">
        <w:rPr>
          <w:rFonts w:ascii="Arial" w:hAnsi="Arial" w:cs="Arial"/>
          <w:sz w:val="24"/>
          <w:szCs w:val="24"/>
        </w:rPr>
        <w:t xml:space="preserve">Standards </w:t>
      </w:r>
      <w:r w:rsidRPr="001E3EF7">
        <w:rPr>
          <w:rFonts w:ascii="Arial" w:hAnsi="Arial" w:cs="Arial"/>
          <w:sz w:val="24"/>
          <w:szCs w:val="24"/>
        </w:rPr>
        <w:t>Cycle training);</w:t>
      </w:r>
    </w:p>
    <w:p w:rsidR="001E3EF7" w:rsidRDefault="001E3EF7" w:rsidP="001E3EF7">
      <w:pPr>
        <w:pStyle w:val="ListParagraph"/>
        <w:rPr>
          <w:rFonts w:ascii="Arial" w:hAnsi="Arial" w:cs="Arial"/>
          <w:sz w:val="24"/>
          <w:szCs w:val="24"/>
        </w:rPr>
      </w:pPr>
    </w:p>
    <w:p w:rsidR="0008502D" w:rsidRDefault="0008502D" w:rsidP="001E3EF7">
      <w:pPr>
        <w:pStyle w:val="ListParagraph"/>
        <w:numPr>
          <w:ilvl w:val="0"/>
          <w:numId w:val="6"/>
        </w:numPr>
        <w:rPr>
          <w:rFonts w:ascii="Arial" w:hAnsi="Arial" w:cs="Arial"/>
          <w:sz w:val="24"/>
          <w:szCs w:val="24"/>
        </w:rPr>
      </w:pPr>
      <w:r w:rsidRPr="001E3EF7">
        <w:rPr>
          <w:rFonts w:ascii="Arial" w:hAnsi="Arial" w:cs="Arial"/>
          <w:sz w:val="24"/>
          <w:szCs w:val="24"/>
        </w:rPr>
        <w:t>Funding for other proven interventions or for new interventions that meet the requirements for supporting information as follows:</w:t>
      </w:r>
    </w:p>
    <w:p w:rsidR="001E3EF7" w:rsidRPr="001E3EF7" w:rsidRDefault="001E3EF7" w:rsidP="001E3EF7">
      <w:pPr>
        <w:pStyle w:val="ListParagraph"/>
        <w:rPr>
          <w:rFonts w:ascii="Arial" w:hAnsi="Arial" w:cs="Arial"/>
          <w:sz w:val="24"/>
          <w:szCs w:val="24"/>
        </w:rPr>
      </w:pPr>
    </w:p>
    <w:p w:rsidR="001E3EF7" w:rsidRPr="001E3EF7" w:rsidRDefault="001E3EF7" w:rsidP="001E3EF7">
      <w:pPr>
        <w:pStyle w:val="ListParagraph"/>
        <w:rPr>
          <w:rFonts w:ascii="Arial" w:hAnsi="Arial" w:cs="Arial"/>
          <w:sz w:val="24"/>
          <w:szCs w:val="24"/>
        </w:rPr>
      </w:pPr>
    </w:p>
    <w:p w:rsidR="0008502D" w:rsidRPr="008D64AF" w:rsidRDefault="0008502D" w:rsidP="008D64AF">
      <w:pPr>
        <w:pStyle w:val="ListParagraph"/>
        <w:numPr>
          <w:ilvl w:val="0"/>
          <w:numId w:val="5"/>
        </w:numPr>
        <w:rPr>
          <w:rFonts w:ascii="Arial" w:hAnsi="Arial" w:cs="Arial"/>
          <w:sz w:val="24"/>
          <w:szCs w:val="24"/>
        </w:rPr>
      </w:pPr>
      <w:r w:rsidRPr="008D64AF">
        <w:rPr>
          <w:rFonts w:ascii="Arial" w:hAnsi="Arial" w:cs="Arial"/>
          <w:sz w:val="24"/>
          <w:szCs w:val="24"/>
        </w:rPr>
        <w:lastRenderedPageBreak/>
        <w:t xml:space="preserve">Data to </w:t>
      </w:r>
      <w:r w:rsidR="00C031DF" w:rsidRPr="008D64AF">
        <w:rPr>
          <w:rFonts w:ascii="Arial" w:hAnsi="Arial" w:cs="Arial"/>
          <w:sz w:val="24"/>
          <w:szCs w:val="24"/>
        </w:rPr>
        <w:t>demonstrate</w:t>
      </w:r>
      <w:r w:rsidRPr="008D64AF">
        <w:rPr>
          <w:rFonts w:ascii="Arial" w:hAnsi="Arial" w:cs="Arial"/>
          <w:sz w:val="24"/>
          <w:szCs w:val="24"/>
        </w:rPr>
        <w:t xml:space="preserve"> why an intervention is needed for </w:t>
      </w:r>
      <w:r w:rsidR="00C031DF" w:rsidRPr="008D64AF">
        <w:rPr>
          <w:rFonts w:ascii="Arial" w:hAnsi="Arial" w:cs="Arial"/>
          <w:sz w:val="24"/>
          <w:szCs w:val="24"/>
        </w:rPr>
        <w:t>a</w:t>
      </w:r>
      <w:r w:rsidRPr="008D64AF">
        <w:rPr>
          <w:rFonts w:ascii="Arial" w:hAnsi="Arial" w:cs="Arial"/>
          <w:sz w:val="24"/>
          <w:szCs w:val="24"/>
        </w:rPr>
        <w:t xml:space="preserve"> specified  target group in </w:t>
      </w:r>
      <w:r w:rsidR="00C031DF" w:rsidRPr="008D64AF">
        <w:rPr>
          <w:rFonts w:ascii="Arial" w:hAnsi="Arial" w:cs="Arial"/>
          <w:sz w:val="24"/>
          <w:szCs w:val="24"/>
        </w:rPr>
        <w:t>the authority</w:t>
      </w:r>
      <w:r w:rsidRPr="008D64AF">
        <w:rPr>
          <w:rFonts w:ascii="Arial" w:hAnsi="Arial" w:cs="Arial"/>
          <w:sz w:val="24"/>
          <w:szCs w:val="24"/>
        </w:rPr>
        <w:t xml:space="preserve">; </w:t>
      </w:r>
    </w:p>
    <w:p w:rsidR="0008502D" w:rsidRPr="008D64AF" w:rsidRDefault="00C031DF" w:rsidP="008D64AF">
      <w:pPr>
        <w:pStyle w:val="ListParagraph"/>
        <w:numPr>
          <w:ilvl w:val="0"/>
          <w:numId w:val="5"/>
        </w:numPr>
        <w:rPr>
          <w:rFonts w:ascii="Arial" w:hAnsi="Arial" w:cs="Arial"/>
          <w:sz w:val="24"/>
          <w:szCs w:val="24"/>
        </w:rPr>
      </w:pPr>
      <w:r w:rsidRPr="008D64AF">
        <w:rPr>
          <w:rFonts w:ascii="Arial" w:hAnsi="Arial" w:cs="Arial"/>
          <w:sz w:val="24"/>
          <w:szCs w:val="24"/>
        </w:rPr>
        <w:t>E</w:t>
      </w:r>
      <w:r w:rsidR="0008502D" w:rsidRPr="008D64AF">
        <w:rPr>
          <w:rFonts w:ascii="Arial" w:hAnsi="Arial" w:cs="Arial"/>
          <w:sz w:val="24"/>
          <w:szCs w:val="24"/>
        </w:rPr>
        <w:t xml:space="preserve">vidence used to determine why the selected intervention is the right approach </w:t>
      </w:r>
    </w:p>
    <w:p w:rsidR="0008502D" w:rsidRPr="008D64AF" w:rsidRDefault="00C031DF" w:rsidP="008D64AF">
      <w:pPr>
        <w:pStyle w:val="ListParagraph"/>
        <w:numPr>
          <w:ilvl w:val="0"/>
          <w:numId w:val="5"/>
        </w:numPr>
        <w:rPr>
          <w:rFonts w:ascii="Arial" w:hAnsi="Arial" w:cs="Arial"/>
          <w:sz w:val="24"/>
          <w:szCs w:val="24"/>
        </w:rPr>
      </w:pPr>
      <w:r w:rsidRPr="008D64AF">
        <w:rPr>
          <w:rFonts w:ascii="Arial" w:hAnsi="Arial" w:cs="Arial"/>
          <w:sz w:val="24"/>
          <w:szCs w:val="24"/>
        </w:rPr>
        <w:t>Description of delivery m</w:t>
      </w:r>
      <w:r w:rsidR="0008502D" w:rsidRPr="008D64AF">
        <w:rPr>
          <w:rFonts w:ascii="Arial" w:hAnsi="Arial" w:cs="Arial"/>
          <w:sz w:val="24"/>
          <w:szCs w:val="24"/>
        </w:rPr>
        <w:t xml:space="preserve">ethod </w:t>
      </w:r>
      <w:r w:rsidRPr="008D64AF">
        <w:rPr>
          <w:rFonts w:ascii="Arial" w:hAnsi="Arial" w:cs="Arial"/>
          <w:sz w:val="24"/>
          <w:szCs w:val="24"/>
        </w:rPr>
        <w:t xml:space="preserve">and </w:t>
      </w:r>
      <w:r w:rsidR="0008502D" w:rsidRPr="008D64AF">
        <w:rPr>
          <w:rFonts w:ascii="Arial" w:hAnsi="Arial" w:cs="Arial"/>
          <w:sz w:val="24"/>
          <w:szCs w:val="24"/>
        </w:rPr>
        <w:t xml:space="preserve">how </w:t>
      </w:r>
      <w:r w:rsidRPr="008D64AF">
        <w:rPr>
          <w:rFonts w:ascii="Arial" w:hAnsi="Arial" w:cs="Arial"/>
          <w:sz w:val="24"/>
          <w:szCs w:val="24"/>
        </w:rPr>
        <w:t>that approach was identified as appropriate;</w:t>
      </w:r>
    </w:p>
    <w:p w:rsidR="00091AC4" w:rsidRDefault="008D64AF" w:rsidP="008D64AF">
      <w:pPr>
        <w:pStyle w:val="ListParagraph"/>
        <w:numPr>
          <w:ilvl w:val="0"/>
          <w:numId w:val="5"/>
        </w:numPr>
        <w:rPr>
          <w:rFonts w:ascii="Arial" w:hAnsi="Arial" w:cs="Arial"/>
          <w:sz w:val="24"/>
          <w:szCs w:val="24"/>
        </w:rPr>
      </w:pPr>
      <w:r>
        <w:rPr>
          <w:rFonts w:ascii="Arial" w:hAnsi="Arial" w:cs="Arial"/>
          <w:sz w:val="24"/>
          <w:szCs w:val="24"/>
        </w:rPr>
        <w:t xml:space="preserve">The </w:t>
      </w:r>
      <w:r w:rsidR="00C031DF" w:rsidRPr="008D64AF">
        <w:rPr>
          <w:rFonts w:ascii="Arial" w:hAnsi="Arial" w:cs="Arial"/>
          <w:sz w:val="24"/>
          <w:szCs w:val="24"/>
        </w:rPr>
        <w:t>c</w:t>
      </w:r>
      <w:r w:rsidR="0008502D" w:rsidRPr="008D64AF">
        <w:rPr>
          <w:rFonts w:ascii="Arial" w:hAnsi="Arial" w:cs="Arial"/>
          <w:sz w:val="24"/>
          <w:szCs w:val="24"/>
        </w:rPr>
        <w:t>ost</w:t>
      </w:r>
      <w:r w:rsidR="00C031DF" w:rsidRPr="008D64AF">
        <w:rPr>
          <w:rFonts w:ascii="Arial" w:hAnsi="Arial" w:cs="Arial"/>
          <w:sz w:val="24"/>
          <w:szCs w:val="24"/>
        </w:rPr>
        <w:t xml:space="preserve">s of developing and/or delivering the </w:t>
      </w:r>
      <w:r w:rsidR="0008502D" w:rsidRPr="008D64AF">
        <w:rPr>
          <w:rFonts w:ascii="Arial" w:hAnsi="Arial" w:cs="Arial"/>
          <w:sz w:val="24"/>
          <w:szCs w:val="24"/>
        </w:rPr>
        <w:t xml:space="preserve">intervention </w:t>
      </w:r>
      <w:r>
        <w:rPr>
          <w:rFonts w:ascii="Arial" w:hAnsi="Arial" w:cs="Arial"/>
          <w:sz w:val="24"/>
          <w:szCs w:val="24"/>
        </w:rPr>
        <w:t xml:space="preserve">and an assessment if these </w:t>
      </w:r>
      <w:r w:rsidR="0008502D" w:rsidRPr="008D64AF">
        <w:rPr>
          <w:rFonts w:ascii="Arial" w:hAnsi="Arial" w:cs="Arial"/>
          <w:sz w:val="24"/>
          <w:szCs w:val="24"/>
        </w:rPr>
        <w:t>represent value for money.  You should explain what difference the investment will make with reference to your evaluation evidence</w:t>
      </w:r>
      <w:r>
        <w:rPr>
          <w:rFonts w:ascii="Arial" w:hAnsi="Arial" w:cs="Arial"/>
          <w:sz w:val="24"/>
          <w:szCs w:val="24"/>
        </w:rPr>
        <w:t xml:space="preserve"> on casualty reduction</w:t>
      </w:r>
      <w:r w:rsidR="0008502D" w:rsidRPr="008D64AF">
        <w:rPr>
          <w:rFonts w:ascii="Arial" w:hAnsi="Arial" w:cs="Arial"/>
          <w:sz w:val="24"/>
          <w:szCs w:val="24"/>
        </w:rPr>
        <w:t>.</w:t>
      </w:r>
    </w:p>
    <w:p w:rsidR="0008502D" w:rsidRPr="008D64AF" w:rsidRDefault="00091AC4" w:rsidP="008D64AF">
      <w:pPr>
        <w:pStyle w:val="ListParagraph"/>
        <w:numPr>
          <w:ilvl w:val="0"/>
          <w:numId w:val="5"/>
        </w:numPr>
        <w:rPr>
          <w:rFonts w:ascii="Arial" w:hAnsi="Arial" w:cs="Arial"/>
          <w:sz w:val="24"/>
          <w:szCs w:val="24"/>
        </w:rPr>
      </w:pPr>
      <w:r w:rsidRPr="00A5345A">
        <w:rPr>
          <w:rFonts w:ascii="Arial" w:hAnsi="Arial" w:cs="Arial"/>
          <w:sz w:val="24"/>
          <w:szCs w:val="24"/>
        </w:rPr>
        <w:t>Evidence of collaboration with stakeholders and partners at planning stage</w:t>
      </w:r>
    </w:p>
    <w:p w:rsidR="008D64AF" w:rsidRDefault="00C031DF" w:rsidP="00495797">
      <w:pPr>
        <w:pStyle w:val="ListParagraph"/>
        <w:numPr>
          <w:ilvl w:val="0"/>
          <w:numId w:val="5"/>
        </w:numPr>
        <w:rPr>
          <w:rFonts w:ascii="Arial" w:hAnsi="Arial" w:cs="Arial"/>
          <w:sz w:val="24"/>
          <w:szCs w:val="24"/>
        </w:rPr>
      </w:pPr>
      <w:r w:rsidRPr="008D64AF">
        <w:rPr>
          <w:rFonts w:ascii="Arial" w:hAnsi="Arial" w:cs="Arial"/>
          <w:sz w:val="24"/>
          <w:szCs w:val="24"/>
        </w:rPr>
        <w:t>For existing interventions, evaluation reports and plans for ongoing</w:t>
      </w:r>
      <w:r w:rsidR="00091AC4">
        <w:rPr>
          <w:rFonts w:ascii="Arial" w:hAnsi="Arial" w:cs="Arial"/>
          <w:sz w:val="24"/>
          <w:szCs w:val="24"/>
        </w:rPr>
        <w:t xml:space="preserve"> monitoring and review</w:t>
      </w:r>
      <w:r w:rsidRPr="008D64AF">
        <w:rPr>
          <w:rFonts w:ascii="Arial" w:hAnsi="Arial" w:cs="Arial"/>
          <w:sz w:val="24"/>
          <w:szCs w:val="24"/>
        </w:rPr>
        <w:t xml:space="preserve">.  </w:t>
      </w:r>
    </w:p>
    <w:p w:rsidR="00026A90" w:rsidRPr="008D64AF" w:rsidRDefault="00C031DF" w:rsidP="00495797">
      <w:pPr>
        <w:pStyle w:val="ListParagraph"/>
        <w:numPr>
          <w:ilvl w:val="0"/>
          <w:numId w:val="5"/>
        </w:numPr>
        <w:rPr>
          <w:rFonts w:ascii="Arial" w:hAnsi="Arial" w:cs="Arial"/>
          <w:sz w:val="24"/>
          <w:szCs w:val="24"/>
        </w:rPr>
      </w:pPr>
      <w:r w:rsidRPr="008D64AF">
        <w:rPr>
          <w:rFonts w:ascii="Arial" w:hAnsi="Arial" w:cs="Arial"/>
          <w:sz w:val="24"/>
          <w:szCs w:val="24"/>
        </w:rPr>
        <w:t xml:space="preserve">For new interventions, </w:t>
      </w:r>
      <w:r w:rsidR="008D64AF">
        <w:rPr>
          <w:rFonts w:ascii="Arial" w:hAnsi="Arial" w:cs="Arial"/>
          <w:sz w:val="24"/>
          <w:szCs w:val="24"/>
        </w:rPr>
        <w:t xml:space="preserve">a description of how robust </w:t>
      </w:r>
      <w:r w:rsidRPr="008D64AF">
        <w:rPr>
          <w:rFonts w:ascii="Arial" w:hAnsi="Arial" w:cs="Arial"/>
          <w:sz w:val="24"/>
          <w:szCs w:val="24"/>
        </w:rPr>
        <w:t>evaluation</w:t>
      </w:r>
      <w:r w:rsidR="008D64AF">
        <w:rPr>
          <w:rFonts w:ascii="Arial" w:hAnsi="Arial" w:cs="Arial"/>
          <w:sz w:val="24"/>
          <w:szCs w:val="24"/>
        </w:rPr>
        <w:t xml:space="preserve"> will be incorporated into the design of the intervention</w:t>
      </w:r>
      <w:r w:rsidRPr="008D64AF">
        <w:rPr>
          <w:rFonts w:ascii="Arial" w:hAnsi="Arial" w:cs="Arial"/>
          <w:sz w:val="24"/>
          <w:szCs w:val="24"/>
        </w:rPr>
        <w:t xml:space="preserve">. </w:t>
      </w:r>
    </w:p>
    <w:sectPr w:rsidR="00026A90" w:rsidRPr="008D64AF" w:rsidSect="00395AC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E5C" w:rsidRDefault="00884E5C" w:rsidP="00884E5C">
      <w:pPr>
        <w:spacing w:after="0" w:line="240" w:lineRule="auto"/>
      </w:pPr>
      <w:r>
        <w:separator/>
      </w:r>
    </w:p>
  </w:endnote>
  <w:endnote w:type="continuationSeparator" w:id="0">
    <w:p w:rsidR="00884E5C" w:rsidRDefault="00884E5C" w:rsidP="0088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E5C" w:rsidRDefault="00884E5C" w:rsidP="00884E5C">
      <w:pPr>
        <w:spacing w:after="0" w:line="240" w:lineRule="auto"/>
      </w:pPr>
      <w:r>
        <w:separator/>
      </w:r>
    </w:p>
  </w:footnote>
  <w:footnote w:type="continuationSeparator" w:id="0">
    <w:p w:rsidR="00884E5C" w:rsidRDefault="00884E5C" w:rsidP="00884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E5C" w:rsidRDefault="0009127C" w:rsidP="0009127C">
    <w:pPr>
      <w:pStyle w:val="Header"/>
      <w:jc w:val="right"/>
    </w:pPr>
    <w:r>
      <w:t>Doc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F29EE"/>
    <w:multiLevelType w:val="hybridMultilevel"/>
    <w:tmpl w:val="2438E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E05611"/>
    <w:multiLevelType w:val="hybridMultilevel"/>
    <w:tmpl w:val="66DC982E"/>
    <w:lvl w:ilvl="0" w:tplc="D2F6BE8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0F4736"/>
    <w:multiLevelType w:val="hybridMultilevel"/>
    <w:tmpl w:val="82F0D7F0"/>
    <w:lvl w:ilvl="0" w:tplc="0809000F">
      <w:start w:val="1"/>
      <w:numFmt w:val="decimal"/>
      <w:lvlText w:val="%1."/>
      <w:lvlJc w:val="left"/>
      <w:pPr>
        <w:tabs>
          <w:tab w:val="num" w:pos="360"/>
        </w:tabs>
        <w:ind w:left="360" w:hanging="360"/>
      </w:pPr>
      <w:rPr>
        <w:b w:val="0"/>
      </w:rPr>
    </w:lvl>
    <w:lvl w:ilvl="1" w:tplc="08090001">
      <w:start w:val="1"/>
      <w:numFmt w:val="bullet"/>
      <w:lvlText w:val=""/>
      <w:lvlJc w:val="left"/>
      <w:pPr>
        <w:tabs>
          <w:tab w:val="num" w:pos="1014"/>
        </w:tabs>
        <w:ind w:left="1014" w:hanging="360"/>
      </w:pPr>
      <w:rPr>
        <w:rFonts w:ascii="Symbol" w:hAnsi="Symbol" w:hint="default"/>
      </w:rPr>
    </w:lvl>
    <w:lvl w:ilvl="2" w:tplc="0809000F">
      <w:start w:val="1"/>
      <w:numFmt w:val="decimal"/>
      <w:lvlText w:val="%3."/>
      <w:lvlJc w:val="left"/>
      <w:pPr>
        <w:tabs>
          <w:tab w:val="num" w:pos="1914"/>
        </w:tabs>
        <w:ind w:left="1914" w:hanging="360"/>
      </w:pPr>
    </w:lvl>
    <w:lvl w:ilvl="3" w:tplc="0809000F" w:tentative="1">
      <w:start w:val="1"/>
      <w:numFmt w:val="decimal"/>
      <w:lvlText w:val="%4."/>
      <w:lvlJc w:val="left"/>
      <w:pPr>
        <w:tabs>
          <w:tab w:val="num" w:pos="2454"/>
        </w:tabs>
        <w:ind w:left="2454" w:hanging="360"/>
      </w:pPr>
    </w:lvl>
    <w:lvl w:ilvl="4" w:tplc="08090019" w:tentative="1">
      <w:start w:val="1"/>
      <w:numFmt w:val="lowerLetter"/>
      <w:lvlText w:val="%5."/>
      <w:lvlJc w:val="left"/>
      <w:pPr>
        <w:tabs>
          <w:tab w:val="num" w:pos="3174"/>
        </w:tabs>
        <w:ind w:left="3174" w:hanging="360"/>
      </w:pPr>
    </w:lvl>
    <w:lvl w:ilvl="5" w:tplc="0809001B" w:tentative="1">
      <w:start w:val="1"/>
      <w:numFmt w:val="lowerRoman"/>
      <w:lvlText w:val="%6."/>
      <w:lvlJc w:val="right"/>
      <w:pPr>
        <w:tabs>
          <w:tab w:val="num" w:pos="3894"/>
        </w:tabs>
        <w:ind w:left="3894" w:hanging="180"/>
      </w:pPr>
    </w:lvl>
    <w:lvl w:ilvl="6" w:tplc="0809000F" w:tentative="1">
      <w:start w:val="1"/>
      <w:numFmt w:val="decimal"/>
      <w:lvlText w:val="%7."/>
      <w:lvlJc w:val="left"/>
      <w:pPr>
        <w:tabs>
          <w:tab w:val="num" w:pos="4614"/>
        </w:tabs>
        <w:ind w:left="4614" w:hanging="360"/>
      </w:pPr>
    </w:lvl>
    <w:lvl w:ilvl="7" w:tplc="08090019" w:tentative="1">
      <w:start w:val="1"/>
      <w:numFmt w:val="lowerLetter"/>
      <w:lvlText w:val="%8."/>
      <w:lvlJc w:val="left"/>
      <w:pPr>
        <w:tabs>
          <w:tab w:val="num" w:pos="5334"/>
        </w:tabs>
        <w:ind w:left="5334" w:hanging="360"/>
      </w:pPr>
    </w:lvl>
    <w:lvl w:ilvl="8" w:tplc="0809001B" w:tentative="1">
      <w:start w:val="1"/>
      <w:numFmt w:val="lowerRoman"/>
      <w:lvlText w:val="%9."/>
      <w:lvlJc w:val="right"/>
      <w:pPr>
        <w:tabs>
          <w:tab w:val="num" w:pos="6054"/>
        </w:tabs>
        <w:ind w:left="6054" w:hanging="180"/>
      </w:pPr>
    </w:lvl>
  </w:abstractNum>
  <w:abstractNum w:abstractNumId="3">
    <w:nsid w:val="334D51E5"/>
    <w:multiLevelType w:val="hybridMultilevel"/>
    <w:tmpl w:val="F500B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7B4B94"/>
    <w:multiLevelType w:val="hybridMultilevel"/>
    <w:tmpl w:val="968C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A12F1E"/>
    <w:multiLevelType w:val="hybridMultilevel"/>
    <w:tmpl w:val="942E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A70986"/>
    <w:multiLevelType w:val="hybridMultilevel"/>
    <w:tmpl w:val="3774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46"/>
    <w:rsid w:val="00026A90"/>
    <w:rsid w:val="0008502D"/>
    <w:rsid w:val="0009127C"/>
    <w:rsid w:val="00091AC4"/>
    <w:rsid w:val="000B7392"/>
    <w:rsid w:val="001C5708"/>
    <w:rsid w:val="001D245B"/>
    <w:rsid w:val="001E3EF7"/>
    <w:rsid w:val="00236FE2"/>
    <w:rsid w:val="002E2EDF"/>
    <w:rsid w:val="00395AC5"/>
    <w:rsid w:val="003A5973"/>
    <w:rsid w:val="0049332E"/>
    <w:rsid w:val="00495797"/>
    <w:rsid w:val="0054123E"/>
    <w:rsid w:val="0055609B"/>
    <w:rsid w:val="005728EF"/>
    <w:rsid w:val="006476B9"/>
    <w:rsid w:val="006B6EC2"/>
    <w:rsid w:val="006E0239"/>
    <w:rsid w:val="006F6574"/>
    <w:rsid w:val="007016D9"/>
    <w:rsid w:val="00766B75"/>
    <w:rsid w:val="0077675F"/>
    <w:rsid w:val="007C4521"/>
    <w:rsid w:val="007E6F90"/>
    <w:rsid w:val="007E729C"/>
    <w:rsid w:val="00884E5C"/>
    <w:rsid w:val="00890AE6"/>
    <w:rsid w:val="008948C5"/>
    <w:rsid w:val="008D64AF"/>
    <w:rsid w:val="00931F85"/>
    <w:rsid w:val="0095151F"/>
    <w:rsid w:val="009532CC"/>
    <w:rsid w:val="00975F46"/>
    <w:rsid w:val="00977D36"/>
    <w:rsid w:val="009B1DE2"/>
    <w:rsid w:val="00A0227F"/>
    <w:rsid w:val="00A307CD"/>
    <w:rsid w:val="00A5345A"/>
    <w:rsid w:val="00AA3066"/>
    <w:rsid w:val="00AA3DFA"/>
    <w:rsid w:val="00AB75BE"/>
    <w:rsid w:val="00B4564B"/>
    <w:rsid w:val="00BE256C"/>
    <w:rsid w:val="00BF2B38"/>
    <w:rsid w:val="00C031DF"/>
    <w:rsid w:val="00C378EE"/>
    <w:rsid w:val="00CA25DF"/>
    <w:rsid w:val="00CB3A6E"/>
    <w:rsid w:val="00D146FD"/>
    <w:rsid w:val="00D62263"/>
    <w:rsid w:val="00D97FFD"/>
    <w:rsid w:val="00DE29B3"/>
    <w:rsid w:val="00DE5AD9"/>
    <w:rsid w:val="00E26EB1"/>
    <w:rsid w:val="00EB4BB9"/>
    <w:rsid w:val="00EB7FDE"/>
    <w:rsid w:val="00F023CB"/>
    <w:rsid w:val="00F70C13"/>
    <w:rsid w:val="00FE3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5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78EE"/>
    <w:rPr>
      <w:sz w:val="16"/>
      <w:szCs w:val="16"/>
    </w:rPr>
  </w:style>
  <w:style w:type="paragraph" w:styleId="CommentText">
    <w:name w:val="annotation text"/>
    <w:basedOn w:val="Normal"/>
    <w:link w:val="CommentTextChar"/>
    <w:uiPriority w:val="99"/>
    <w:semiHidden/>
    <w:unhideWhenUsed/>
    <w:rsid w:val="00C378EE"/>
    <w:pPr>
      <w:spacing w:line="240" w:lineRule="auto"/>
    </w:pPr>
    <w:rPr>
      <w:sz w:val="20"/>
      <w:szCs w:val="20"/>
    </w:rPr>
  </w:style>
  <w:style w:type="character" w:customStyle="1" w:styleId="CommentTextChar">
    <w:name w:val="Comment Text Char"/>
    <w:basedOn w:val="DefaultParagraphFont"/>
    <w:link w:val="CommentText"/>
    <w:uiPriority w:val="99"/>
    <w:semiHidden/>
    <w:rsid w:val="00C378EE"/>
    <w:rPr>
      <w:sz w:val="20"/>
      <w:szCs w:val="20"/>
    </w:rPr>
  </w:style>
  <w:style w:type="paragraph" w:styleId="CommentSubject">
    <w:name w:val="annotation subject"/>
    <w:basedOn w:val="CommentText"/>
    <w:next w:val="CommentText"/>
    <w:link w:val="CommentSubjectChar"/>
    <w:uiPriority w:val="99"/>
    <w:semiHidden/>
    <w:unhideWhenUsed/>
    <w:rsid w:val="00C378EE"/>
    <w:rPr>
      <w:b/>
      <w:bCs/>
    </w:rPr>
  </w:style>
  <w:style w:type="character" w:customStyle="1" w:styleId="CommentSubjectChar">
    <w:name w:val="Comment Subject Char"/>
    <w:basedOn w:val="CommentTextChar"/>
    <w:link w:val="CommentSubject"/>
    <w:uiPriority w:val="99"/>
    <w:semiHidden/>
    <w:rsid w:val="00C378EE"/>
    <w:rPr>
      <w:b/>
      <w:bCs/>
      <w:sz w:val="20"/>
      <w:szCs w:val="20"/>
    </w:rPr>
  </w:style>
  <w:style w:type="paragraph" w:styleId="BalloonText">
    <w:name w:val="Balloon Text"/>
    <w:basedOn w:val="Normal"/>
    <w:link w:val="BalloonTextChar"/>
    <w:uiPriority w:val="99"/>
    <w:semiHidden/>
    <w:unhideWhenUsed/>
    <w:rsid w:val="00C3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8EE"/>
    <w:rPr>
      <w:rFonts w:ascii="Tahoma" w:hAnsi="Tahoma" w:cs="Tahoma"/>
      <w:sz w:val="16"/>
      <w:szCs w:val="16"/>
    </w:rPr>
  </w:style>
  <w:style w:type="paragraph" w:styleId="ListParagraph">
    <w:name w:val="List Paragraph"/>
    <w:basedOn w:val="Normal"/>
    <w:uiPriority w:val="34"/>
    <w:qFormat/>
    <w:rsid w:val="008D64AF"/>
    <w:pPr>
      <w:ind w:left="720"/>
      <w:contextualSpacing/>
    </w:pPr>
  </w:style>
  <w:style w:type="paragraph" w:styleId="Header">
    <w:name w:val="header"/>
    <w:basedOn w:val="Normal"/>
    <w:link w:val="HeaderChar"/>
    <w:uiPriority w:val="99"/>
    <w:unhideWhenUsed/>
    <w:rsid w:val="00884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E5C"/>
  </w:style>
  <w:style w:type="paragraph" w:styleId="Footer">
    <w:name w:val="footer"/>
    <w:basedOn w:val="Normal"/>
    <w:link w:val="FooterChar"/>
    <w:uiPriority w:val="99"/>
    <w:unhideWhenUsed/>
    <w:rsid w:val="00884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5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78EE"/>
    <w:rPr>
      <w:sz w:val="16"/>
      <w:szCs w:val="16"/>
    </w:rPr>
  </w:style>
  <w:style w:type="paragraph" w:styleId="CommentText">
    <w:name w:val="annotation text"/>
    <w:basedOn w:val="Normal"/>
    <w:link w:val="CommentTextChar"/>
    <w:uiPriority w:val="99"/>
    <w:semiHidden/>
    <w:unhideWhenUsed/>
    <w:rsid w:val="00C378EE"/>
    <w:pPr>
      <w:spacing w:line="240" w:lineRule="auto"/>
    </w:pPr>
    <w:rPr>
      <w:sz w:val="20"/>
      <w:szCs w:val="20"/>
    </w:rPr>
  </w:style>
  <w:style w:type="character" w:customStyle="1" w:styleId="CommentTextChar">
    <w:name w:val="Comment Text Char"/>
    <w:basedOn w:val="DefaultParagraphFont"/>
    <w:link w:val="CommentText"/>
    <w:uiPriority w:val="99"/>
    <w:semiHidden/>
    <w:rsid w:val="00C378EE"/>
    <w:rPr>
      <w:sz w:val="20"/>
      <w:szCs w:val="20"/>
    </w:rPr>
  </w:style>
  <w:style w:type="paragraph" w:styleId="CommentSubject">
    <w:name w:val="annotation subject"/>
    <w:basedOn w:val="CommentText"/>
    <w:next w:val="CommentText"/>
    <w:link w:val="CommentSubjectChar"/>
    <w:uiPriority w:val="99"/>
    <w:semiHidden/>
    <w:unhideWhenUsed/>
    <w:rsid w:val="00C378EE"/>
    <w:rPr>
      <w:b/>
      <w:bCs/>
    </w:rPr>
  </w:style>
  <w:style w:type="character" w:customStyle="1" w:styleId="CommentSubjectChar">
    <w:name w:val="Comment Subject Char"/>
    <w:basedOn w:val="CommentTextChar"/>
    <w:link w:val="CommentSubject"/>
    <w:uiPriority w:val="99"/>
    <w:semiHidden/>
    <w:rsid w:val="00C378EE"/>
    <w:rPr>
      <w:b/>
      <w:bCs/>
      <w:sz w:val="20"/>
      <w:szCs w:val="20"/>
    </w:rPr>
  </w:style>
  <w:style w:type="paragraph" w:styleId="BalloonText">
    <w:name w:val="Balloon Text"/>
    <w:basedOn w:val="Normal"/>
    <w:link w:val="BalloonTextChar"/>
    <w:uiPriority w:val="99"/>
    <w:semiHidden/>
    <w:unhideWhenUsed/>
    <w:rsid w:val="00C3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8EE"/>
    <w:rPr>
      <w:rFonts w:ascii="Tahoma" w:hAnsi="Tahoma" w:cs="Tahoma"/>
      <w:sz w:val="16"/>
      <w:szCs w:val="16"/>
    </w:rPr>
  </w:style>
  <w:style w:type="paragraph" w:styleId="ListParagraph">
    <w:name w:val="List Paragraph"/>
    <w:basedOn w:val="Normal"/>
    <w:uiPriority w:val="34"/>
    <w:qFormat/>
    <w:rsid w:val="008D64AF"/>
    <w:pPr>
      <w:ind w:left="720"/>
      <w:contextualSpacing/>
    </w:pPr>
  </w:style>
  <w:style w:type="paragraph" w:styleId="Header">
    <w:name w:val="header"/>
    <w:basedOn w:val="Normal"/>
    <w:link w:val="HeaderChar"/>
    <w:uiPriority w:val="99"/>
    <w:unhideWhenUsed/>
    <w:rsid w:val="00884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E5C"/>
  </w:style>
  <w:style w:type="paragraph" w:styleId="Footer">
    <w:name w:val="footer"/>
    <w:basedOn w:val="Normal"/>
    <w:link w:val="FooterChar"/>
    <w:uiPriority w:val="99"/>
    <w:unhideWhenUsed/>
    <w:rsid w:val="00884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801D7-D75A-4DF4-A641-99F55D6D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C8FDE74</Template>
  <TotalTime>0</TotalTime>
  <Pages>3</Pages>
  <Words>571</Words>
  <Characters>3258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Joanne (DfES - CSD)</dc:creator>
  <cp:lastModifiedBy>Allan, Roland (OFMCO - Communications)</cp:lastModifiedBy>
  <cp:revision>2</cp:revision>
  <dcterms:created xsi:type="dcterms:W3CDTF">2017-12-20T15:04:00Z</dcterms:created>
  <dcterms:modified xsi:type="dcterms:W3CDTF">2017-12-20T15:04:00Z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A20067895</vt:lpwstr>
  </property>
  <property fmtid="{D5CDD505-2E9C-101B-9397-08002B2CF9AE}" pid="4" name="Objective-Title">
    <vt:lpwstr>Grant Assessment Criteria - 2018-19 - English</vt:lpwstr>
  </property>
  <property fmtid="{D5CDD505-2E9C-101B-9397-08002B2CF9AE}" pid="5" name="Objective-Comment">
    <vt:lpwstr/>
  </property>
  <property fmtid="{D5CDD505-2E9C-101B-9397-08002B2CF9AE}" pid="6" name="Objective-CreationStamp">
    <vt:filetime>2017-12-01T10:19:00Z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2017-12-19T11:09:07Z</vt:filetime>
  </property>
  <property fmtid="{D5CDD505-2E9C-101B-9397-08002B2CF9AE}" pid="10" name="Objective-ModificationStamp">
    <vt:filetime>2017-12-19T11:09:07Z</vt:filetime>
  </property>
  <property fmtid="{D5CDD505-2E9C-101B-9397-08002B2CF9AE}" pid="11" name="Objective-Owner">
    <vt:lpwstr>Henley, Amy (ESNR-Strategy-Transport Policy, Planning &amp; Partnerships)</vt:lpwstr>
  </property>
  <property fmtid="{D5CDD505-2E9C-101B-9397-08002B2CF9AE}" pid="12" name="Objective-Path">
    <vt:lpwstr>Objective Global Folder:Business File Plan:Economy, Skills &amp; Natural Resources (ESNR):Economy, Skills &amp; Natural Resources (ESNR) - Economic Infrastructure - Transport:1 - Save:Transport - Air, Rail &amp; Planning:Transport Planning Unit - File List:Road Safet</vt:lpwstr>
  </property>
  <property fmtid="{D5CDD505-2E9C-101B-9397-08002B2CF9AE}" pid="13" name="Objective-Parent">
    <vt:lpwstr>Transport - Road Safety Grant - Forms &amp; Guidance - FY2018-2019</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